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工贸企业粉尘防爆安全规定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（2021年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月2</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日应急管理部令第6号公布，自2021年9月1日起施行）</w:t>
      </w:r>
      <w:bookmarkStart w:id="0" w:name="_GoBack"/>
      <w:bookmarkEnd w:id="0"/>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为了加强工贸企业粉尘防爆安全工作，预防和减少粉尘爆炸事故，保障从业人员生命安全，根据《中华人民共和国安全生产法》等法律法规，制定本规定。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第二条 </w:t>
      </w:r>
      <w:r>
        <w:rPr>
          <w:rFonts w:hint="eastAsia" w:ascii="仿宋_GB2312" w:hAnsi="仿宋_GB2312" w:eastAsia="仿宋_GB2312" w:cs="仿宋_GB2312"/>
          <w:color w:val="333333"/>
          <w:sz w:val="32"/>
          <w:szCs w:val="32"/>
          <w:shd w:val="clear" w:color="auto" w:fill="FFFFFF"/>
        </w:rPr>
        <w:t xml:space="preserve"> 存在可燃性粉尘爆炸危险的冶金、有色、建材、机械、轻工、纺织、烟草、商贸等工贸企业（以下简称粉尘涉爆企业）的粉尘防爆安全工作及其监督管理，适用本规定。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第三条 </w:t>
      </w:r>
      <w:r>
        <w:rPr>
          <w:rFonts w:hint="eastAsia" w:ascii="仿宋_GB2312" w:hAnsi="仿宋_GB2312" w:eastAsia="仿宋_GB2312" w:cs="仿宋_GB2312"/>
          <w:color w:val="333333"/>
          <w:sz w:val="32"/>
          <w:szCs w:val="32"/>
          <w:shd w:val="clear" w:color="auto" w:fill="FFFFFF"/>
        </w:rPr>
        <w:t xml:space="preserve"> 本规定所称可燃性粉尘，是指在大气条件下，能与气态氧化剂（主要是空气）发生剧烈氧化反应的粉尘、纤维或者飞絮。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本规定所称粉尘爆炸危险场所，是指存在可燃性粉尘和气态氧化剂（主要是空气）的场所，根据爆炸性环境出现的频率或者持续的时间，可划分为不同危险区域。</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对粉尘防爆安全工作负主体责任，应当具备有关法律法规、规章、国家标准或者行业标准规定的粉尘防爆安全生产条件，建立健全全员安全生产责任制和相关规章制度，加强安全生产标准化、信息化建设，构建安全风险分级管控和隐患排查治理双重预防机制，健全风险防范化解机制，确保安全生产。</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地方人民政府负责粉尘涉爆企业安全生产监督管理的部门（以下统称负责粉尘涉爆企业安全监管的部门），根据本级人民政府规定的职责，按照分级属地的原则，对本行政区域内粉尘涉爆企业的粉尘防爆安全工作实施监督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国务院应急管理部门应当加强指导监督。</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安全生产保障</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第六条 </w:t>
      </w:r>
      <w:r>
        <w:rPr>
          <w:rFonts w:hint="eastAsia" w:ascii="仿宋_GB2312" w:hAnsi="仿宋_GB2312" w:eastAsia="仿宋_GB2312" w:cs="仿宋_GB2312"/>
          <w:color w:val="333333"/>
          <w:sz w:val="32"/>
          <w:szCs w:val="32"/>
          <w:shd w:val="clear" w:color="auto" w:fill="FFFFFF"/>
        </w:rPr>
        <w:t xml:space="preserve"> 粉尘涉爆企业主要负责人是粉尘防爆安全工作的第一责任人，其他负责人在各自职责范围内对粉尘防爆安全工作负责。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粉尘涉爆企业应当在本单位安全生产责任制中明确主要负责人、相关部门负责人、生产车间负责人及粉尘作业岗位人员粉尘防爆安全职责。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第七条 </w:t>
      </w:r>
      <w:r>
        <w:rPr>
          <w:rFonts w:hint="eastAsia" w:ascii="仿宋_GB2312" w:hAnsi="仿宋_GB2312" w:eastAsia="仿宋_GB2312" w:cs="仿宋_GB2312"/>
          <w:color w:val="333333"/>
          <w:sz w:val="32"/>
          <w:szCs w:val="32"/>
          <w:shd w:val="clear" w:color="auto" w:fill="FFFFFF"/>
        </w:rPr>
        <w:t xml:space="preserve"> 粉尘涉爆企业应当结合企业实际情况建立和落实粉尘防爆安全管理制度。粉尘防爆安全管理制度应当包括下列内容：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（一）粉尘爆炸风险辨识评估和管控；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（二）粉尘爆炸事故隐患排查治理；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（三）粉尘作业岗位安全操作规程；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（四）粉尘防爆专项安全生产教育和培训；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（五）粉尘清理和处置；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（六）除尘系统和相关安全设施设备运行、维护及检修、维修管理；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（七）粉尘爆炸事故应急处置和救援。</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粉尘涉爆企业应当如实记录粉尘防爆专项安全生产教育和培训的时间、内容及考核等情况，纳入员工教育和培训档案。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粉尘涉爆企业应当为粉尘作业岗位从业人员提供符合国家标准或者行业标准的劳动防护用品，并监督、教育从业人员按照使用规则佩戴、使用。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粉尘涉爆企业应当在粉尘爆炸较大危险因素的工艺、场所、设施设备和岗位，设置安全警示标志。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涉及粉尘爆炸危险的工艺、场所、设施设备等发生变更的，粉尘涉爆企业应当重新进行安全风险辨识评估。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构成工贸行业重大事故隐患判定标准规定的重大事故隐患的，应当按照有关规定制定治理方案，落实措施、责任、资金、时限和应急预案，及时消除事故隐患。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粉尘涉爆企业新建、改建、扩建涉及粉尘爆炸危险的工程项目安全设施的设计、施工应当按照《粉尘防爆安全规程》等有关国家标准或者行业标准，在安全设施设计文件、施工方案中明确粉尘防爆的相关内容。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设计单位应当对安全设施粉尘防爆相关的设计负责，施工单位应当按照设计进行施工，并对施工质量负责。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针对粉碎、研磨、造粒、砂光等易产生机械点燃源的工艺，粉尘涉爆企业应当规范采取杂物去除或者火花探测消除等防范点燃源措施，并定期清理维护，做好相关记录。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第十七条 </w:t>
      </w:r>
      <w:r>
        <w:rPr>
          <w:rFonts w:hint="eastAsia" w:ascii="仿宋_GB2312" w:hAnsi="仿宋_GB2312" w:eastAsia="仿宋_GB2312" w:cs="仿宋_GB2312"/>
          <w:color w:val="333333"/>
          <w:sz w:val="32"/>
          <w:szCs w:val="32"/>
          <w:shd w:val="clear" w:color="auto" w:fill="FFFFFF"/>
        </w:rPr>
        <w:t xml:space="preserve"> 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应当做好粉尘爆炸危险场所设施设备的维护保养，加强对检修承包单位的安全管理，在承包协议中明确规定双方的安全生产权利义务，对检修承包单位的检修方案中涉及粉尘防爆的安全措施和应急处置措施进行审核，并监督承包单位落实。</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安全生产技术服务机构为粉尘涉爆企业提供粉尘防爆相关的安全评价、检测、检验、风险评估、隐患排查等安全生产技术服务，应当按照法律、法规、规章和《粉尘防爆安全规程》等有关国家标准或者行业标准开展工作，保证其出具的报告和作出的结果真实、准确、完整，不得弄虚作假。</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监督检查</w:t>
      </w:r>
    </w:p>
    <w:p>
      <w:pPr>
        <w:ind w:firstLine="640" w:firstLineChars="200"/>
        <w:jc w:val="left"/>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负责粉尘涉爆企业安全监管的部门应当按照分级属地原则，加强对企业粉尘防爆安全工作的监督检查，制定并落实年度监督检查计划，将粉尘作业人数多、爆炸风险较高的企业作为重点检查对象。</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负责粉尘涉爆企业安全监管的部门对企业实施监督检查时，应当重点检查下列内容: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（一）粉尘防爆安全生产责任制和相关安全管理制度的建立、落实情况;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（二）粉尘爆炸风险清单和辨识管控信息档案;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（三）粉尘爆炸事故隐患排查治理台账;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（四）粉尘清理和处置记录;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（五）粉尘防爆专项安全生产教育和培训记录；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（六）粉尘爆炸危险场所检修、维修、动火等作业安全管理情况；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（七）安全设备定期维护保养、检测或者检查等情况；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（八）涉及粉尘爆炸危险的安全设施与主体工程同时设计、同时施工、同时投入生产和使用情况；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（九）应急预案的制定、演练情况。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负责粉尘涉爆企业安全监管的部门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负责粉尘涉爆企业安全监管的部门可以根据需要，委托安全生产技术服务机构提供安全评价、检测、检验、隐患排查等技术服务，并承担相关费用。安全生产技术服务机构对其出具的有关报告和作出的结果负责。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安全生产技术服务机构出具的有关报告或者作出的结果可以作为行政执法的依据之一。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粉尘涉爆企业不得拒绝、阻挠负责粉尘涉爆企业安全监管的部门委托的安全生产技术服务机构开展技术服务工作。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负责粉尘涉爆企业安全监管的部门应当加强对监督检查人员的粉尘防爆专业知识培训，使其了解相关法律法规和标准要求，掌握执法检查重点事项和重大事故隐患判定标准，提高其行政执法能力。</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法律责任</w:t>
      </w:r>
    </w:p>
    <w:p>
      <w:pPr>
        <w:ind w:firstLine="640" w:firstLineChars="200"/>
        <w:jc w:val="left"/>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（一）未在产生、输送、收集、贮存可燃性粉尘，并且有较大危险因素的场所、设施和设备上设置明显的安全警示标志的；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（二）粉尘防爆安全设备的安装、使用、检测、改造和报废不符合国家标准或者行业标准的；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（三）未对粉尘防爆安全设备进行经常性维护、保养和定期检测或者检查的；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（四）未为粉尘作业岗位相关从业人员提供符合国家标准或者行业标准的劳动防护用品的；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（五）关闭、破坏直接关系粉尘防爆安全的监控、报警、防控等设备、设施，或者篡改、隐瞒、销毁其相关数据、信息的。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第二十八条 </w:t>
      </w:r>
      <w:r>
        <w:rPr>
          <w:rFonts w:hint="eastAsia" w:ascii="仿宋_GB2312" w:hAnsi="仿宋_GB2312" w:eastAsia="仿宋_GB2312" w:cs="仿宋_GB2312"/>
          <w:color w:val="333333"/>
          <w:sz w:val="32"/>
          <w:szCs w:val="32"/>
          <w:shd w:val="clear" w:color="auto" w:fill="FFFFFF"/>
        </w:rPr>
        <w:t xml:space="preserve">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（一）未按照规定对有关负责人和粉尘作业岗位相关从业人员进行粉尘防爆专项安全生产教育和培训，或者未如实记录专项安全生产教育和培训情况的；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（二）未如实记录粉尘防爆隐患排查治理情况或者未向从业人员通报的；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（三）未制定有关粉尘爆炸事故应急救援预案或者未定期组织演练的。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第二十九条 </w:t>
      </w:r>
      <w:r>
        <w:rPr>
          <w:rFonts w:hint="eastAsia" w:ascii="仿宋_GB2312" w:hAnsi="仿宋_GB2312" w:eastAsia="仿宋_GB2312" w:cs="仿宋_GB2312"/>
          <w:color w:val="333333"/>
          <w:sz w:val="32"/>
          <w:szCs w:val="32"/>
          <w:shd w:val="clear" w:color="auto" w:fill="FFFFFF"/>
        </w:rPr>
        <w:t xml:space="preserve">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第三十条 </w:t>
      </w:r>
      <w:r>
        <w:rPr>
          <w:rFonts w:hint="eastAsia" w:ascii="仿宋_GB2312" w:hAnsi="仿宋_GB2312" w:eastAsia="仿宋_GB2312" w:cs="仿宋_GB2312"/>
          <w:color w:val="333333"/>
          <w:sz w:val="32"/>
          <w:szCs w:val="32"/>
          <w:shd w:val="clear" w:color="auto" w:fill="FFFFFF"/>
        </w:rPr>
        <w:t xml:space="preserve"> 粉尘涉爆企业有下列情形之一的，由负责粉尘涉爆企业安全监管的部门责令限期改正，处3万元以下的罚款，对其直接负责的主管人员和其他直接责任人员处1万元以下的罚款：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（一）企业新建、改建、扩建工程项目安全设施没有进行粉尘防爆安全设计，或者未按照设计进行施工的；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（二）未按照规定建立粉尘防爆安全管理制度或者内容不符合企业实际的；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（三）未按照规定辨识评估管控粉尘爆炸安全风险，未建立安全风险清单或者未及时维护相关信息档案的；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（四）粉尘防爆安全设备未正常运行的。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安全生产技术服务机构接受委托开展技术服务工作，出具失实报告的，依照《中华人民共和国安全生产法》有关规定，责令停业整顿，并处</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万元以上</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万元以下的罚款；给他人造成损害的，依法承担赔偿责任。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安全生产技术服务机构接受委托开展技术服务工作，出具虚假报告的，依照《中华人民共和国安全生产法》有关规定，没收违法所得；违法所得在</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万元以上的，并处违法所得</w:t>
      </w: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倍以上</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倍以下的罚款；没有违法所得或者违法所得不足</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万元的，单处或者并处</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万元以上</w:t>
      </w:r>
      <w:r>
        <w:rPr>
          <w:rFonts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rPr>
        <w:t>万元以下的罚款；对其直接负责的主管人员和其他直接责任人员处</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万元以上</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万元以下的罚款；给他人造成损害的，与粉尘涉爆企业承担连带赔偿责任；构成犯罪的，依照刑法有关规定追究刑事责任。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对有前款违法行为的安全生产技术服务机构及其直接责任人员，吊销其相应资质和资格，</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年内不得从事安全评价、认证、检测、检验等工作，情节严重的，实行终身行业和职业禁入。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第五章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jc w:val="left"/>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本规定自</w:t>
      </w:r>
      <w:r>
        <w:rPr>
          <w:rFonts w:ascii="仿宋_GB2312" w:hAnsi="仿宋_GB2312" w:eastAsia="仿宋_GB2312" w:cs="仿宋_GB2312"/>
          <w:color w:val="333333"/>
          <w:sz w:val="32"/>
          <w:szCs w:val="32"/>
          <w:shd w:val="clear" w:color="auto" w:fill="FFFFFF"/>
        </w:rPr>
        <w:t>2021</w:t>
      </w:r>
      <w:r>
        <w:rPr>
          <w:rFonts w:hint="eastAsia" w:ascii="仿宋_GB2312" w:hAnsi="仿宋_GB2312" w:eastAsia="仿宋_GB2312" w:cs="仿宋_GB2312"/>
          <w:color w:val="333333"/>
          <w:sz w:val="32"/>
          <w:szCs w:val="32"/>
          <w:shd w:val="clear" w:color="auto" w:fill="FFFFFF"/>
        </w:rPr>
        <w:t>年</w:t>
      </w:r>
      <w:r>
        <w:rPr>
          <w:rFonts w:ascii="仿宋_GB2312" w:hAnsi="仿宋_GB2312" w:eastAsia="仿宋_GB2312" w:cs="仿宋_GB2312"/>
          <w:color w:val="333333"/>
          <w:sz w:val="32"/>
          <w:szCs w:val="32"/>
          <w:shd w:val="clear" w:color="auto" w:fill="FFFFFF"/>
        </w:rPr>
        <w:t>9</w:t>
      </w:r>
      <w:r>
        <w:rPr>
          <w:rFonts w:hint="eastAsia" w:ascii="仿宋_GB2312" w:hAnsi="仿宋_GB2312" w:eastAsia="仿宋_GB2312" w:cs="仿宋_GB2312"/>
          <w:color w:val="333333"/>
          <w:sz w:val="32"/>
          <w:szCs w:val="32"/>
          <w:shd w:val="clear" w:color="auto" w:fill="FFFFFF"/>
        </w:rPr>
        <w:t>月</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ascii="宋体" w:hAnsi="宋体" w:eastAsia="宋体" w:cs="宋体"/>
        <w:b/>
        <w:bCs/>
        <w:color w:val="005192"/>
        <w:sz w:val="28"/>
        <w:szCs w:val="44"/>
      </w:rPr>
    </w:pPr>
    <w:r>
      <w:rPr>
        <w:rFonts w:hint="eastAsia" w:eastAsia="仿宋"/>
        <w:sz w:val="32"/>
        <w:szCs w:val="48"/>
      </w:rPr>
      <w:t xml:space="preserve">  </w:t>
    </w:r>
    <w:r>
      <w:rPr>
        <w:rFonts w:hint="eastAsia" w:ascii="宋体" w:hAnsi="宋体" w:eastAsia="宋体" w:cs="宋体"/>
        <w:b/>
        <w:bCs/>
        <w:color w:val="005192"/>
        <w:sz w:val="28"/>
        <w:szCs w:val="44"/>
      </w:rPr>
      <w:t xml:space="preserve">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75E5C"/>
    <w:rsid w:val="00385ED7"/>
    <w:rsid w:val="0053253A"/>
    <w:rsid w:val="005F0A96"/>
    <w:rsid w:val="008B5498"/>
    <w:rsid w:val="009B279D"/>
    <w:rsid w:val="00D82D3A"/>
    <w:rsid w:val="00EC1D6C"/>
    <w:rsid w:val="00FF24F0"/>
    <w:rsid w:val="015E274A"/>
    <w:rsid w:val="019E71BD"/>
    <w:rsid w:val="04B679C3"/>
    <w:rsid w:val="080F63D8"/>
    <w:rsid w:val="09341458"/>
    <w:rsid w:val="0B0912D7"/>
    <w:rsid w:val="0E3F0A27"/>
    <w:rsid w:val="152D2DCA"/>
    <w:rsid w:val="1DEC284C"/>
    <w:rsid w:val="1E6523AC"/>
    <w:rsid w:val="22440422"/>
    <w:rsid w:val="264A4817"/>
    <w:rsid w:val="2D110D5C"/>
    <w:rsid w:val="308570F6"/>
    <w:rsid w:val="31A15F24"/>
    <w:rsid w:val="3637097E"/>
    <w:rsid w:val="395347B5"/>
    <w:rsid w:val="39A232A0"/>
    <w:rsid w:val="39E745AA"/>
    <w:rsid w:val="3B5A6BBB"/>
    <w:rsid w:val="3EDA13A6"/>
    <w:rsid w:val="42F058B7"/>
    <w:rsid w:val="436109F6"/>
    <w:rsid w:val="441A38D4"/>
    <w:rsid w:val="4BC77339"/>
    <w:rsid w:val="4C9236C5"/>
    <w:rsid w:val="505C172E"/>
    <w:rsid w:val="50A971B4"/>
    <w:rsid w:val="52F46F0B"/>
    <w:rsid w:val="53D8014D"/>
    <w:rsid w:val="55E064E0"/>
    <w:rsid w:val="572C6D10"/>
    <w:rsid w:val="586A0DD7"/>
    <w:rsid w:val="5DC34279"/>
    <w:rsid w:val="608816D1"/>
    <w:rsid w:val="60EF4E7F"/>
    <w:rsid w:val="665233C1"/>
    <w:rsid w:val="6AD9688B"/>
    <w:rsid w:val="6AEB0553"/>
    <w:rsid w:val="6D0E3F22"/>
    <w:rsid w:val="74A6224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908</Words>
  <Characters>5180</Characters>
  <Lines>43</Lines>
  <Paragraphs>12</Paragraphs>
  <TotalTime>96</TotalTime>
  <ScaleCrop>false</ScaleCrop>
  <LinksUpToDate>false</LinksUpToDate>
  <CharactersWithSpaces>6076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home</cp:lastModifiedBy>
  <cp:lastPrinted>2021-10-26T03:30:00Z</cp:lastPrinted>
  <dcterms:modified xsi:type="dcterms:W3CDTF">2023-03-24T06:06:19Z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