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eastAsia="方正小标宋_GBK"/>
          <w:sz w:val="44"/>
          <w:szCs w:val="44"/>
        </w:rPr>
      </w:pPr>
    </w:p>
    <w:tbl>
      <w:tblPr>
        <w:tblStyle w:val="12"/>
        <w:tblpPr w:leftFromText="181" w:rightFromText="181" w:vertAnchor="page" w:horzAnchor="page" w:tblpXSpec="center" w:tblpY="2142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</w:tblPrEx>
        <w:trPr>
          <w:trHeight w:val="3143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eastAsia="方正小标宋简体"/>
                <w:b/>
                <w:color w:val="FF0000"/>
                <w:spacing w:val="-12"/>
                <w:w w:val="44"/>
                <w:sz w:val="112"/>
                <w:szCs w:val="112"/>
              </w:rPr>
            </w:pPr>
            <w:r>
              <w:rPr>
                <w:b/>
                <w:bCs/>
                <w:spacing w:val="-24"/>
                <w:sz w:val="20"/>
              </w:rPr>
              <w:pict>
                <v:shape id="_x0000_s1027" o:spid="_x0000_s1027" o:spt="136" type="#_x0000_t136" style="position:absolute;left:0pt;margin-left:368.15pt;margin-top:52.65pt;height:66pt;width:66.95pt;z-index:251662336;mso-width-relative:page;mso-height-relative:page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文件" style="font-family:方正小标宋_GBK;font-size:28pt;v-text-align:center;"/>
                </v:shape>
              </w:pict>
            </w:r>
            <w:r>
              <w:rPr>
                <w:rFonts w:eastAsia="方正小标宋简体"/>
                <w:b/>
                <w:color w:val="FFFFFF"/>
                <w:spacing w:val="-12"/>
                <w:sz w:val="120"/>
                <w:szCs w:val="120"/>
              </w:rPr>
              <w:pict>
                <v:shape id="_x0000_s1028" o:spid="_x0000_s1028" o:spt="136" type="#_x0000_t136" style="position:absolute;left:0pt;margin-left:-7.5pt;margin-top:80.1pt;height:75pt;width:374.9pt;z-index:251661312;mso-width-relative:page;mso-height-relative:page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重庆市沙坪坝区减灾委员会办公室" style="font-family:方正小标宋_GBK;font-size:28pt;v-text-align:center;"/>
                </v:shape>
              </w:pict>
            </w:r>
            <w:r>
              <w:rPr>
                <w:rFonts w:eastAsia="方正小标宋简体"/>
                <w:b/>
                <w:color w:val="FFFFFF"/>
                <w:spacing w:val="-12"/>
                <w:sz w:val="120"/>
                <w:szCs w:val="120"/>
              </w:rPr>
              <w:pict>
                <v:shape id="_x0000_s1029" o:spid="_x0000_s1029" o:spt="136" type="#_x0000_t136" style="position:absolute;left:0pt;margin-left:-8.1pt;margin-top:-0.25pt;height:78pt;width:370.7pt;z-index:251660288;mso-width-relative:page;mso-height-relative:page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重庆市沙坪坝区安全生产委员会办公室" style="font-family:方正小标宋_GBK;font-size:28pt;v-text-align:center;"/>
                </v:shape>
              </w:pict>
            </w:r>
          </w:p>
        </w:tc>
      </w:tr>
      <w:tr>
        <w:tblPrEx>
          <w:tblLayout w:type="fixed"/>
        </w:tblPrEx>
        <w:trPr>
          <w:trHeight w:val="1411" w:hRule="atLeast"/>
          <w:jc w:val="center"/>
        </w:trPr>
        <w:tc>
          <w:tcPr>
            <w:tcW w:w="8833" w:type="dxa"/>
            <w:vAlign w:val="bottom"/>
          </w:tcPr>
          <w:p>
            <w:pPr>
              <w:spacing w:line="540" w:lineRule="exact"/>
              <w:ind w:firstLine="316" w:firstLineChars="1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ind w:firstLine="316" w:firstLineChars="10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沙安</w:t>
            </w:r>
            <w:r>
              <w:rPr>
                <w:rFonts w:hint="eastAsia" w:ascii="方正仿宋_GBK" w:hAnsi="方正仿宋_GBK" w:cs="方正仿宋_GBK"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  <w:p>
            <w:pPr>
              <w:spacing w:line="540" w:lineRule="exact"/>
              <w:rPr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203835</wp:posOffset>
                      </wp:positionV>
                      <wp:extent cx="5584190" cy="317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4190" cy="317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pt;margin-top:16.05pt;height:0.25pt;width:439.7pt;z-index:251659264;mso-width-relative:page;mso-height-relative:page;" filled="f" stroked="t" coordsize="21600,21600" o:gfxdata="UEsDBAoAAAAAAIdO4kAAAAAAAAAAAAAAAAAEAAAAZHJzL1BLAwQUAAAACACHTuJAyHwnGdUAAAAI&#10;AQAADwAAAGRycy9kb3ducmV2LnhtbE2PwU7DMBBE70j8g7VI3Fo7CZQ2jdMDiAMXpAa4b+NtEhGv&#10;o9hJyt/jnuC4M6PZN8XhYnsx0+g7xxqStQJBXDvTcaPh8+N1tQXhA7LB3jFp+CEPh/L2psDcuIWP&#10;NFehEbGEfY4a2hCGXEpft2TRr91AHL2zGy2GeI6NNCMusdz2MlVqIy12HD+0ONBzS/V3NVkNX5xN&#10;7u3x5UHN1XHA7Py+LC1pfX+XqD2IQJfwF4YrfkSHMjKd3MTGi17DapfGpIYsTUBEf/ukonC6ChuQ&#10;ZSH/Dyh/AVBLAwQUAAAACACHTuJAlTSzueoBAACyAwAADgAAAGRycy9lMm9Eb2MueG1srVNLjhMx&#10;EN0jcQfLe9KdMIGhlc4sJoQNgkh89hV/ui35J9uTTi7BBZDYwYole27DcAzK7iYaYIMQvSiVXc+v&#10;6z2XV1dHo8lBhKicbel8VlMiLHNc2a6lb15vH1xSEhNYDtpZ0dKTiPRqff/eavCNWLjeaS4CQRIb&#10;m8G3tE/JN1UVWS8MxJnzwmJRumAg4TJ0FQ8wILvR1aKuH1WDC9wHx0SMuLsZi3Rd+KUULL2UMopE&#10;dEuxt1RiKHGfY7VeQdMF8L1iUxvwD10YUBZ/eqbaQAJyE9QfVEax4KKTacacqZyUiomiAdXM69/U&#10;vOrBi6IFzYn+bFP8f7TsxWEXiOItXVBiweAV3b7/8u3dx+9fP2C8/fyJLLJJg48NYq/tLkyr6Hch&#10;Kz7KYIjUyr/F+y8eoCpyLBafzhaLYyIMN5fLy4v5E7wJhrWH88fLTF6NLJnNh5ieCWdITlqqlc0G&#10;QAOH5zGN0J+QvK0tGbD15UWdKQEHSGpImBqPkqLtyuHotOJbpXU+EkO3v9aBHABHYrut8Zt6+AWW&#10;/7KB2I+4UsowaHoB/KnlJJ08mmVxqmnuwQhOiRb4CHJWkAmU/hskytc2U4sysJPQ7Pjocc72jp/w&#10;om58UF2PxsxLz7mCg1EcnIY4T97dNeZ3n9r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h8JxnV&#10;AAAACAEAAA8AAAAAAAAAAQAgAAAAIgAAAGRycy9kb3ducmV2LnhtbFBLAQIUABQAAAAIAIdO4kCV&#10;NLO56gEAALIDAAAOAAAAAAAAAAEAIAAAACQBAABkcnMvZTJvRG9jLnhtbFBLBQYAAAAABgAGAFkB&#10;AACABQAAAAA=&#10;">
                      <v:fill on="f" focussize="0,0"/>
                      <v:stroke weight="2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重庆市沙坪坝区安全生产委员会办公室</w:t>
      </w:r>
    </w:p>
    <w:p>
      <w:pPr>
        <w:tabs>
          <w:tab w:val="left" w:pos="4800"/>
        </w:tabs>
        <w:snapToGrid w:val="0"/>
        <w:spacing w:line="600" w:lineRule="exact"/>
        <w:jc w:val="center"/>
        <w:rPr>
          <w:rFonts w:ascii="方正小标宋_GBK" w:eastAsia="方正小标宋_GBK"/>
          <w:spacing w:val="40"/>
          <w:sz w:val="44"/>
          <w:szCs w:val="44"/>
        </w:rPr>
      </w:pPr>
      <w:r>
        <w:rPr>
          <w:rFonts w:hint="eastAsia" w:ascii="方正小标宋_GBK" w:eastAsia="方正小标宋_GBK"/>
          <w:spacing w:val="28"/>
          <w:sz w:val="44"/>
          <w:szCs w:val="44"/>
        </w:rPr>
        <w:t>重庆市沙坪坝区减灾委员会办公室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关于做好</w:t>
      </w:r>
      <w:r>
        <w:rPr>
          <w:rFonts w:hint="eastAsia" w:eastAsia="方正小标宋_GBK"/>
          <w:sz w:val="44"/>
          <w:szCs w:val="44"/>
          <w:lang w:eastAsia="zh-CN"/>
        </w:rPr>
        <w:t>“五一”期间</w:t>
      </w:r>
      <w:r>
        <w:rPr>
          <w:rFonts w:hint="eastAsia" w:eastAsia="方正小标宋_GBK"/>
          <w:sz w:val="44"/>
          <w:szCs w:val="44"/>
        </w:rPr>
        <w:t>安全生产与自然灾害</w:t>
      </w: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防治工作的通知</w:t>
      </w:r>
    </w:p>
    <w:p>
      <w:pPr>
        <w:pStyle w:val="2"/>
        <w:autoSpaceDE/>
        <w:autoSpaceDN/>
        <w:adjustRightInd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ascii="方正仿宋_GBK" w:hAnsi="方正仿宋_GBK" w:eastAsia="方正仿宋_GBK" w:cs="方正仿宋_GBK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各镇人民政府、各街道办事处，区安委会、区减灾委成员单位，有关单位：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“五一”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假期即将来临，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期间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各种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文旅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、娱乐、商贸活动增多，人流、物流、车流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增加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各类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事故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灾害防控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压力增大。为确保节日期间全区安全稳定，提出如下要求：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lef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加强领导，落实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安全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各镇街、各有关部门要贯彻落实全市、全区安全稳定工作会议精神，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高度重视节日期间安全工作，</w:t>
      </w:r>
      <w:r>
        <w:rPr>
          <w:rFonts w:hint="eastAsia" w:ascii="Times New Roman" w:hAnsi="Times New Roman" w:eastAsia="方正仿宋_GBK"/>
          <w:sz w:val="32"/>
          <w:szCs w:val="32"/>
        </w:rPr>
        <w:t>时刻紧绷安全这根弦，</w:t>
      </w:r>
      <w:r>
        <w:rPr>
          <w:rFonts w:hint="eastAsia" w:ascii="方正仿宋_GBK" w:hAnsi="ˎ̥" w:cs="宋体"/>
          <w:kern w:val="0"/>
          <w:szCs w:val="32"/>
          <w:lang w:eastAsia="zh-CN"/>
        </w:rPr>
        <w:t>按照“党政同责、一岗双责”和“三个必须”的要求，强化组织领导，层层落实责任，细化实化工作措施，切实抓好</w:t>
      </w:r>
      <w:r>
        <w:rPr>
          <w:rFonts w:hint="eastAsia" w:ascii="方正仿宋_GBK" w:hAnsi="宋体"/>
          <w:kern w:val="0"/>
          <w:sz w:val="32"/>
          <w:szCs w:val="32"/>
          <w:lang w:eastAsia="zh-CN"/>
        </w:rPr>
        <w:t>节日</w:t>
      </w:r>
      <w:r>
        <w:rPr>
          <w:rFonts w:hint="eastAsia" w:ascii="方正仿宋_GBK" w:hAnsi="宋体" w:cs="宋体"/>
          <w:kern w:val="0"/>
          <w:szCs w:val="32"/>
        </w:rPr>
        <w:t>期间安全生</w:t>
      </w: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方正仿宋_GBK" w:hAnsi="宋体" w:cs="宋体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与自然灾害防治</w:t>
      </w: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仿宋_GBK" w:hAnsi="ˎ̥" w:cs="宋体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。要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“五一”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节期间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人车出行流量增加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交通管控压力剧增，企业生产经营活动频繁，自然灾害开始凸显，景区、游乐场所、商业综合体等人员密集场所安全风险加大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等特点，结合本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辖区、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行业实际情况，组织开展一次节前安全风险研判，</w:t>
      </w:r>
      <w:r>
        <w:rPr>
          <w:rFonts w:hint="eastAsia" w:ascii="Times New Roman" w:hAnsi="Times New Roman" w:eastAsia="方正仿宋_GBK"/>
          <w:sz w:val="32"/>
          <w:szCs w:val="32"/>
        </w:rPr>
        <w:t>深入分析当前面临的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安全</w:t>
      </w:r>
      <w:r>
        <w:rPr>
          <w:rFonts w:hint="eastAsia" w:ascii="Times New Roman" w:hAnsi="Times New Roman" w:eastAsia="方正仿宋_GBK"/>
          <w:sz w:val="32"/>
          <w:szCs w:val="32"/>
        </w:rPr>
        <w:t>形势和风险隐患，针对性地制定防范措施，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精心</w:t>
      </w:r>
      <w:r>
        <w:rPr>
          <w:rFonts w:hint="eastAsia" w:ascii="Times New Roman" w:hAnsi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开展安全生产大检查</w:t>
      </w:r>
      <w:r>
        <w:rPr>
          <w:rFonts w:hint="eastAsia" w:ascii="Times New Roman" w:hAnsi="Times New Roman" w:eastAsia="方正仿宋_GBK"/>
          <w:sz w:val="32"/>
          <w:szCs w:val="32"/>
        </w:rPr>
        <w:t>，推进“两重大一突出”专项整治，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全力抓落实、保安全</w:t>
      </w:r>
      <w:r>
        <w:rPr>
          <w:rFonts w:hint="eastAsia" w:ascii="Times New Roman" w:hAnsi="Times New Roman" w:eastAsia="方正仿宋_GBK"/>
          <w:sz w:val="32"/>
          <w:szCs w:val="32"/>
        </w:rPr>
        <w:t>，严防各类事故灾害发生。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突出重点</w:t>
      </w: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，强化</w:t>
      </w: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排查管控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一是强化安全隐患排查整治。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部门、各单位要立即组织开展一次节前安全检查，围绕消防、道路交通、道路运输、建设施工和房屋主体使用、工贸、危化、城市运行、电力燃气、特种设备、文化旅游、水旱灾害防御、森林防火和地灾防治等重点领域、重点部位、重点企业单位，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全面排查整治风险隐患，精准发现和严厉打击各类安全生产非法违法行为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二是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强化交通运输安全监管。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交通、公安交巡警等部门要做好运力安排，加强城市公共交通、旅游线路、车站等交通安全排查，严格监管。要严厉打击“三超一疲劳”、酒驾醉驾、无证行驶、非法载客等严重违法违规行为。要紧盯城市渣土车、商品砼车等重点车辆，深入开展货运行业安全专项整治。要加强危化品运输全链条监管，对企业和人员资质、车辆动态监控，加强托运、装载等重点环节管控。要强化路面巡逻管控，加大道路施工作业安全防护力度，确保节日期间交通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三是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强化旅游景区景点安全监管。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文旅等部门要督促指导旅游经营单位严格落实安全生产主体责任，强化重点环节和部位的安全管理措施，及时排查治理各类事故隐患。文旅、公安、消防、商务、市场监管等有关部门要切实强化旅游景点、饭店宾馆、娱乐场所、设备设施的安全监管，对达不到安全要求的，坚决停止运营和使用；对举办的各类庆祝、游乐等大型活动，按照“谁主办，谁负责”的原则，严密制定方案，落实防范措施，及时监控和疏导人流，严防拥挤踩踏事故发生，确保活动安全有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四是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强化其他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高危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行业领域安全监管。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住建、应急、经信、消防、民政等部门要加强对建设施工、工贸、消防、养老机构、危险化学品等行业领域的安全检查，督查企业落实安全生产主体责任。要强化对企业一线岗位人员的安全教育与现场管理，对现场管理秩序混乱、问题突出、隐患严重的生产经营单位要坚决整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五是强化自然灾害防治。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要加强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水情、雨情和极端天气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的监测预警，对存在较大风险的地质灾害点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和山洪风险点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，必须“日夜守护”，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及时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采取灾前紧急避险措施。要科学研判汛情趋势，强化会商研判和监测预警，一旦遭遇强降雨等极端天气，在第一时间组织群众安全转移。要强化森林卡口值守，严禁野外用火，严防森林火灾事故发生。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严格值守，强化应急准备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全区各部门各单位和重点企业单位要坚守岗位、尽职尽责，严格执行节日期间24小时值班制度、领导干部到岗带班制度和事故信息报告制度，确保通信联络和信息渠道畅通，发现险情及时、准确上报并按规定启动应急响应。要完善各类突发事件和生产安全事故应急处置预案，强化应急救援演练，做好应急物资储备，发现重大险情及时采取停产撤人、转移疏散、避险逃生等防范措施。各级各类应急救援队伍保持临战待命状态，确保一旦发生事故灾害能够及时、科学、有效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32" w:firstLineChars="200"/>
        <w:textAlignment w:val="auto"/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 w:cs="宋体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四、督查检查，确保工作实效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各镇街、管委会要加强本辖区安全生产与自然灾害防治工作的检查巡查；区级行业部门要开展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本行业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安全专项检查；区安委办、区减灾办将组织开展暗访督查，对工作落实不力的，进行全区通报。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4" w:lineRule="exact"/>
        <w:ind w:left="0" w:leftChars="0"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方正仿宋_GBK" w:hAnsi="ˎ̥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ˎ̥" w:cs="宋体"/>
          <w:color w:val="000000" w:themeColor="text1"/>
          <w:spacing w:val="-28"/>
          <w:kern w:val="0"/>
          <w:szCs w:val="32"/>
          <w14:textFill>
            <w14:solidFill>
              <w14:schemeClr w14:val="tx1"/>
            </w14:solidFill>
          </w14:textFill>
        </w:rPr>
        <w:t>重庆市沙坪坝区安全生产委员会办公室    重庆市沙坪坝区减灾委员会办公室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rPr>
          <w:rFonts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（此件公开发布）</w:t>
      </w:r>
    </w:p>
    <w:p>
      <w:pPr>
        <w:pStyle w:val="4"/>
        <w:rPr>
          <w:rFonts w:hint="eastAsia" w:ascii="方正仿宋_GBK" w:hAnsi="方正仿宋_GBK" w:eastAsia="方正仿宋_GBK" w:cs="方正仿宋_GBK"/>
        </w:rPr>
      </w:pPr>
    </w:p>
    <w:p>
      <w:pPr>
        <w:pStyle w:val="4"/>
        <w:rPr>
          <w:rFonts w:hint="eastAsia" w:ascii="方正仿宋_GBK" w:hAnsi="方正仿宋_GBK" w:eastAsia="方正仿宋_GBK" w:cs="方正仿宋_GBK"/>
        </w:rPr>
      </w:pPr>
    </w:p>
    <w:p>
      <w:pPr>
        <w:pBdr>
          <w:top w:val="single" w:color="auto" w:sz="6" w:space="1"/>
          <w:bottom w:val="single" w:color="auto" w:sz="6" w:space="1"/>
        </w:pBdr>
        <w:adjustRightInd w:val="0"/>
        <w:snapToGrid w:val="0"/>
        <w:spacing w:line="480" w:lineRule="exact"/>
        <w:jc w:val="both"/>
        <w:rPr>
          <w:rFonts w:hint="default" w:ascii="Times New Roman" w:hAnsi="Times New Roman" w:eastAsia="方正仿宋_GBK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重庆市沙坪坝区安全生产委员会办公室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   </w:t>
      </w:r>
      <w:r>
        <w:rPr>
          <w:rFonts w:hint="eastAsia" w:cs="Times New Roman"/>
          <w:spacing w:val="-28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spacing w:val="-28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pacing w:val="-28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pacing w:val="-2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134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  <w:r>
      <w:rPr>
        <w:rFonts w:hint="eastAsia" w:ascii="Times New Roman" w:hAnsi="Times New Roman" w:cs="Times New Roman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TdkMzNiZWJhYjM0NGIzNDc2MWYyNTYyM2UxNDEifQ=="/>
  </w:docVars>
  <w:rsids>
    <w:rsidRoot w:val="76A372D6"/>
    <w:rsid w:val="00076399"/>
    <w:rsid w:val="000F2410"/>
    <w:rsid w:val="00113F3D"/>
    <w:rsid w:val="00137A67"/>
    <w:rsid w:val="001F17DD"/>
    <w:rsid w:val="002452B7"/>
    <w:rsid w:val="002A583A"/>
    <w:rsid w:val="002A7249"/>
    <w:rsid w:val="003A061F"/>
    <w:rsid w:val="00440FD3"/>
    <w:rsid w:val="00451523"/>
    <w:rsid w:val="005F696A"/>
    <w:rsid w:val="006222DF"/>
    <w:rsid w:val="006F728E"/>
    <w:rsid w:val="00706B51"/>
    <w:rsid w:val="007320FF"/>
    <w:rsid w:val="007A2833"/>
    <w:rsid w:val="00A1179F"/>
    <w:rsid w:val="00A13206"/>
    <w:rsid w:val="00AE3DE1"/>
    <w:rsid w:val="00AE4152"/>
    <w:rsid w:val="00C146E0"/>
    <w:rsid w:val="00C274BB"/>
    <w:rsid w:val="00C7042F"/>
    <w:rsid w:val="00CD5CA5"/>
    <w:rsid w:val="00D160D4"/>
    <w:rsid w:val="00D40780"/>
    <w:rsid w:val="00E278D8"/>
    <w:rsid w:val="00E72767"/>
    <w:rsid w:val="00EF5D7E"/>
    <w:rsid w:val="038B0F07"/>
    <w:rsid w:val="03D270B5"/>
    <w:rsid w:val="03F84D6E"/>
    <w:rsid w:val="051A0D14"/>
    <w:rsid w:val="056F2E0E"/>
    <w:rsid w:val="05706B86"/>
    <w:rsid w:val="05A056BD"/>
    <w:rsid w:val="05A217DD"/>
    <w:rsid w:val="05A70731"/>
    <w:rsid w:val="0638549C"/>
    <w:rsid w:val="082B493E"/>
    <w:rsid w:val="08FD4BD5"/>
    <w:rsid w:val="09D97318"/>
    <w:rsid w:val="0A312D88"/>
    <w:rsid w:val="0A8D3D36"/>
    <w:rsid w:val="0B1F4294"/>
    <w:rsid w:val="0C637BAC"/>
    <w:rsid w:val="0CFB767D"/>
    <w:rsid w:val="0D692839"/>
    <w:rsid w:val="0EED3ACF"/>
    <w:rsid w:val="122D2087"/>
    <w:rsid w:val="132A4818"/>
    <w:rsid w:val="135E44C2"/>
    <w:rsid w:val="14597295"/>
    <w:rsid w:val="145A2EDB"/>
    <w:rsid w:val="15787ABD"/>
    <w:rsid w:val="171E6442"/>
    <w:rsid w:val="17EE4066"/>
    <w:rsid w:val="18A443F3"/>
    <w:rsid w:val="1A622AE9"/>
    <w:rsid w:val="1A863F2D"/>
    <w:rsid w:val="1AAA261B"/>
    <w:rsid w:val="1C161DDD"/>
    <w:rsid w:val="1C7D54B7"/>
    <w:rsid w:val="1E836BE1"/>
    <w:rsid w:val="1E91399D"/>
    <w:rsid w:val="1FA7544B"/>
    <w:rsid w:val="215A1402"/>
    <w:rsid w:val="21FE2E33"/>
    <w:rsid w:val="22EA3D6F"/>
    <w:rsid w:val="24533AA5"/>
    <w:rsid w:val="247C0C4C"/>
    <w:rsid w:val="24E47FF5"/>
    <w:rsid w:val="2519649B"/>
    <w:rsid w:val="25B51632"/>
    <w:rsid w:val="26094044"/>
    <w:rsid w:val="26DF03FA"/>
    <w:rsid w:val="2B6548C6"/>
    <w:rsid w:val="2C103D6D"/>
    <w:rsid w:val="2C3D2017"/>
    <w:rsid w:val="2D4F6EFD"/>
    <w:rsid w:val="2FDB0F1C"/>
    <w:rsid w:val="31C44BFB"/>
    <w:rsid w:val="331D161F"/>
    <w:rsid w:val="345428B6"/>
    <w:rsid w:val="34F039A1"/>
    <w:rsid w:val="35BE2E72"/>
    <w:rsid w:val="35F16CF6"/>
    <w:rsid w:val="36655695"/>
    <w:rsid w:val="383B769A"/>
    <w:rsid w:val="393B149B"/>
    <w:rsid w:val="3D001FC2"/>
    <w:rsid w:val="3E4A6041"/>
    <w:rsid w:val="3EFE0783"/>
    <w:rsid w:val="3FA27361"/>
    <w:rsid w:val="3FB20A96"/>
    <w:rsid w:val="407B4BEC"/>
    <w:rsid w:val="4139089B"/>
    <w:rsid w:val="41E35D50"/>
    <w:rsid w:val="44D34C1B"/>
    <w:rsid w:val="45EC6DF9"/>
    <w:rsid w:val="46EE732F"/>
    <w:rsid w:val="4A524A51"/>
    <w:rsid w:val="4A7144AC"/>
    <w:rsid w:val="4B165F7D"/>
    <w:rsid w:val="4B3A2AAC"/>
    <w:rsid w:val="4CA7245A"/>
    <w:rsid w:val="4D1C7850"/>
    <w:rsid w:val="4F460A3B"/>
    <w:rsid w:val="50675987"/>
    <w:rsid w:val="50ED2406"/>
    <w:rsid w:val="51C77444"/>
    <w:rsid w:val="52157A8F"/>
    <w:rsid w:val="52383B54"/>
    <w:rsid w:val="541D2C68"/>
    <w:rsid w:val="544D3271"/>
    <w:rsid w:val="54BC281B"/>
    <w:rsid w:val="54D23DEC"/>
    <w:rsid w:val="55475864"/>
    <w:rsid w:val="56A1761B"/>
    <w:rsid w:val="57024181"/>
    <w:rsid w:val="572B495A"/>
    <w:rsid w:val="581B3882"/>
    <w:rsid w:val="58F31CCC"/>
    <w:rsid w:val="5922041C"/>
    <w:rsid w:val="5925520E"/>
    <w:rsid w:val="5A382944"/>
    <w:rsid w:val="5A5A7706"/>
    <w:rsid w:val="5B435A44"/>
    <w:rsid w:val="5B490B80"/>
    <w:rsid w:val="5B8572F6"/>
    <w:rsid w:val="5CE56CC2"/>
    <w:rsid w:val="5D353E7F"/>
    <w:rsid w:val="5E16419F"/>
    <w:rsid w:val="60A01243"/>
    <w:rsid w:val="61934B63"/>
    <w:rsid w:val="631C6817"/>
    <w:rsid w:val="638F446B"/>
    <w:rsid w:val="647924D6"/>
    <w:rsid w:val="648779CB"/>
    <w:rsid w:val="654C0745"/>
    <w:rsid w:val="6671100A"/>
    <w:rsid w:val="6806135A"/>
    <w:rsid w:val="681C5653"/>
    <w:rsid w:val="6832460F"/>
    <w:rsid w:val="68FE47F1"/>
    <w:rsid w:val="69D87C9F"/>
    <w:rsid w:val="6A3550F2"/>
    <w:rsid w:val="6CF838FE"/>
    <w:rsid w:val="6D8D2B4F"/>
    <w:rsid w:val="6DC9627D"/>
    <w:rsid w:val="6E1A0886"/>
    <w:rsid w:val="70455963"/>
    <w:rsid w:val="71F02C94"/>
    <w:rsid w:val="76A372D6"/>
    <w:rsid w:val="780954C8"/>
    <w:rsid w:val="78A9268D"/>
    <w:rsid w:val="78DC5050"/>
    <w:rsid w:val="7A71391A"/>
    <w:rsid w:val="7B0850C5"/>
    <w:rsid w:val="7C1A5EF5"/>
    <w:rsid w:val="7C3550AE"/>
    <w:rsid w:val="7CC61BD9"/>
    <w:rsid w:val="7D2232B3"/>
    <w:rsid w:val="7E7E494F"/>
    <w:rsid w:val="7FA333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0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3">
    <w:name w:val="批注框文本 字符"/>
    <w:basedOn w:val="11"/>
    <w:link w:val="5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1777</Words>
  <Characters>1789</Characters>
  <Lines>13</Lines>
  <Paragraphs>3</Paragraphs>
  <ScaleCrop>false</ScaleCrop>
  <LinksUpToDate>false</LinksUpToDate>
  <CharactersWithSpaces>1845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2020-09-21T12:06:00Z</dcterms:created>
  <dc:creator>Administrator</dc:creator>
  <cp:lastModifiedBy>沙坪坝区应急管理局</cp:lastModifiedBy>
  <cp:lastPrinted>2021-09-16T07:06:00Z</cp:lastPrinted>
  <dcterms:modified xsi:type="dcterms:W3CDTF">2022-04-29T04:26:41Z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53B5749AADFC4DADAB884349F6060B54</vt:lpwstr>
  </property>
</Properties>
</file>