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eastAsia="方正小标宋_GBK"/>
          <w:sz w:val="40"/>
          <w:szCs w:val="40"/>
        </w:rPr>
      </w:pPr>
      <w:bookmarkStart w:id="1" w:name="_GoBack"/>
      <w:bookmarkEnd w:id="1"/>
    </w:p>
    <w:p>
      <w:pPr>
        <w:spacing w:line="460" w:lineRule="exact"/>
        <w:jc w:val="center"/>
        <w:rPr>
          <w:rFonts w:eastAsia="方正小标宋_GBK"/>
          <w:sz w:val="40"/>
          <w:szCs w:val="40"/>
        </w:rPr>
      </w:pPr>
    </w:p>
    <w:p>
      <w:pPr>
        <w:spacing w:line="460" w:lineRule="exact"/>
        <w:jc w:val="center"/>
        <w:rPr>
          <w:rFonts w:eastAsia="方正小标宋_GBK"/>
          <w:sz w:val="40"/>
          <w:szCs w:val="40"/>
        </w:rPr>
      </w:pPr>
    </w:p>
    <w:p>
      <w:pPr>
        <w:spacing w:line="600" w:lineRule="exact"/>
        <w:jc w:val="center"/>
        <w:rPr>
          <w:rFonts w:eastAsia="方正小标宋_GBK"/>
          <w:w w:val="40"/>
          <w:sz w:val="40"/>
          <w:szCs w:val="40"/>
        </w:rPr>
      </w:pPr>
    </w:p>
    <w:p>
      <w:pPr>
        <w:spacing w:line="2000" w:lineRule="exact"/>
        <w:jc w:val="distribute"/>
        <w:rPr>
          <w:rFonts w:ascii="方正小标宋_GBK" w:eastAsia="方正小标宋_GBK"/>
          <w:b/>
          <w:color w:val="FF0000"/>
          <w:spacing w:val="-60"/>
          <w:w w:val="50"/>
          <w:sz w:val="130"/>
          <w:szCs w:val="130"/>
        </w:rPr>
      </w:pPr>
      <w:r>
        <w:rPr>
          <w:rFonts w:hint="eastAsia" w:ascii="方正小标宋_GBK" w:eastAsia="方正小标宋_GBK"/>
          <w:b/>
          <w:color w:val="FF0000"/>
          <w:spacing w:val="-60"/>
          <w:w w:val="50"/>
          <w:sz w:val="130"/>
          <w:szCs w:val="130"/>
        </w:rPr>
        <w:t>重庆市医疗保障局办公室文件</w:t>
      </w:r>
    </w:p>
    <w:p>
      <w:pPr>
        <w:spacing w:line="600" w:lineRule="exact"/>
        <w:jc w:val="center"/>
        <w:rPr>
          <w:rFonts w:eastAsia="方正小标宋_GBK"/>
        </w:rPr>
      </w:pPr>
    </w:p>
    <w:p>
      <w:pPr>
        <w:jc w:val="center"/>
        <w:rPr>
          <w:rFonts w:eastAsia="方正仿宋_GBK" w:cs="方正仿宋_GBK"/>
        </w:rPr>
      </w:pPr>
      <w:r>
        <w:rPr>
          <w:rFonts w:hint="eastAsia" w:eastAsia="方正仿宋_GBK" w:cs="方正仿宋_GBK"/>
        </w:rPr>
        <w:t>渝医保办〔2022〕</w:t>
      </w:r>
      <w:r>
        <w:rPr>
          <w:rFonts w:hint="eastAsia" w:eastAsia="方正仿宋_GBK"/>
        </w:rPr>
        <w:t>26</w:t>
      </w:r>
      <w:r>
        <w:rPr>
          <w:rFonts w:hint="eastAsia" w:eastAsia="方正仿宋_GBK" w:cs="方正仿宋_GBK"/>
        </w:rPr>
        <w:t>号</w:t>
      </w:r>
    </w:p>
    <w:p>
      <w:pPr>
        <w:spacing w:line="80" w:lineRule="exact"/>
        <w:jc w:val="center"/>
        <w:rPr>
          <w:rFonts w:eastAsia="方正仿宋简体"/>
          <w:sz w:val="34"/>
          <w:szCs w:val="34"/>
        </w:rPr>
      </w:pPr>
    </w:p>
    <w:tbl>
      <w:tblPr>
        <w:tblStyle w:val="15"/>
        <w:tblW w:w="9164" w:type="dxa"/>
        <w:tblInd w:w="-50" w:type="dxa"/>
        <w:tblBorders>
          <w:top w:val="single" w:color="FF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4"/>
      </w:tblGrid>
      <w:tr>
        <w:tblPrEx>
          <w:tblBorders>
            <w:top w:val="single" w:color="FF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64" w:type="dxa"/>
            <w:tcBorders>
              <w:top w:val="single" w:color="FF0000" w:sz="18" w:space="0"/>
            </w:tcBorders>
          </w:tcPr>
          <w:p>
            <w:pPr>
              <w:spacing w:line="600" w:lineRule="exact"/>
              <w:rPr>
                <w:rFonts w:eastAsia="方正小标宋_GBK"/>
              </w:rPr>
            </w:pPr>
          </w:p>
        </w:tc>
      </w:tr>
    </w:tbl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重庆市医疗保障局</w:t>
      </w:r>
      <w:r>
        <w:rPr>
          <w:rFonts w:hint="eastAsia" w:eastAsia="方正小标宋_GBK"/>
          <w:sz w:val="44"/>
          <w:szCs w:val="44"/>
        </w:rPr>
        <w:t>办公室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关于组织开展2022年医保基金监管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集中宣传月活动的通知</w:t>
      </w:r>
    </w:p>
    <w:p>
      <w:pPr>
        <w:spacing w:line="560" w:lineRule="exact"/>
        <w:jc w:val="center"/>
        <w:rPr>
          <w:rFonts w:eastAsia="方正小标宋_GBK"/>
        </w:rPr>
      </w:pPr>
    </w:p>
    <w:p>
      <w:pPr>
        <w:spacing w:line="600" w:lineRule="exact"/>
        <w:jc w:val="left"/>
        <w:rPr>
          <w:rFonts w:eastAsia="方正仿宋_GBK"/>
        </w:rPr>
      </w:pPr>
      <w:r>
        <w:rPr>
          <w:rFonts w:eastAsia="方正仿宋_GBK"/>
        </w:rPr>
        <w:t>各区县（自治县）医疗保障局</w:t>
      </w:r>
      <w:r>
        <w:rPr>
          <w:rFonts w:hint="eastAsia" w:eastAsia="方正仿宋_GBK"/>
        </w:rPr>
        <w:t>，</w:t>
      </w:r>
      <w:r>
        <w:rPr>
          <w:rFonts w:eastAsia="方正仿宋_GBK"/>
        </w:rPr>
        <w:t>两江新区社会保障局、高新区政务服务和社会事务中心、万盛经开区人力社保局：</w:t>
      </w:r>
    </w:p>
    <w:p>
      <w:pPr>
        <w:spacing w:line="600" w:lineRule="exact"/>
        <w:ind w:firstLine="640"/>
        <w:jc w:val="left"/>
        <w:rPr>
          <w:rFonts w:eastAsia="方正仿宋_GBK"/>
        </w:rPr>
      </w:pPr>
      <w:r>
        <w:rPr>
          <w:rFonts w:eastAsia="方正仿宋_GBK"/>
        </w:rPr>
        <w:t>为贯彻落实党中央、国务院决策部署，加强医疗保障基金监管，坚决打击欺诈骗保行为，根据《国家医保局基金监管司关于组织开展2022年全国医保基金监管集中宣传月活动的通知》（医保监管函〔2022〕6号）有关要求，定于</w:t>
      </w:r>
      <w:r>
        <w:rPr>
          <w:rFonts w:hint="eastAsia" w:eastAsia="方正仿宋_GBK"/>
        </w:rPr>
        <w:t>今年</w:t>
      </w:r>
      <w:r>
        <w:rPr>
          <w:rFonts w:eastAsia="方正仿宋_GBK"/>
        </w:rPr>
        <w:t>4月在全市范围内开展</w:t>
      </w:r>
      <w:r>
        <w:rPr>
          <w:rFonts w:hint="eastAsia" w:eastAsia="方正仿宋_GBK"/>
        </w:rPr>
        <w:t>医保</w:t>
      </w:r>
      <w:r>
        <w:rPr>
          <w:rFonts w:eastAsia="方正仿宋_GBK"/>
        </w:rPr>
        <w:t>基金监管集中宣传月活动。现就有关事项通知如下：</w:t>
      </w:r>
    </w:p>
    <w:p>
      <w:pPr>
        <w:spacing w:line="600" w:lineRule="exact"/>
        <w:ind w:firstLine="640" w:firstLineChars="200"/>
        <w:rPr>
          <w:rFonts w:eastAsia="方正黑体_GBK"/>
        </w:rPr>
      </w:pPr>
      <w:r>
        <w:rPr>
          <w:rFonts w:hint="eastAsia" w:eastAsia="方正黑体_GBK"/>
        </w:rPr>
        <w:t>一、</w:t>
      </w:r>
      <w:r>
        <w:rPr>
          <w:rFonts w:eastAsia="方正黑体_GBK"/>
        </w:rPr>
        <w:t>活动主题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织密基金监管网 共筑医保防护线</w:t>
      </w:r>
    </w:p>
    <w:p>
      <w:pPr>
        <w:spacing w:line="600" w:lineRule="exact"/>
        <w:ind w:firstLine="640" w:firstLineChars="200"/>
        <w:rPr>
          <w:rFonts w:eastAsia="方正黑体_GBK"/>
        </w:rPr>
      </w:pPr>
      <w:r>
        <w:rPr>
          <w:rFonts w:hint="eastAsia" w:eastAsia="方正黑体_GBK"/>
        </w:rPr>
        <w:t>二、</w:t>
      </w:r>
      <w:r>
        <w:rPr>
          <w:rFonts w:eastAsia="方正黑体_GBK"/>
        </w:rPr>
        <w:t>宣传内容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楷体_GBK"/>
        </w:rPr>
        <w:t>（一）解读相关法律法规和政策措施。</w:t>
      </w:r>
      <w:r>
        <w:rPr>
          <w:rFonts w:eastAsia="方正仿宋_GBK"/>
        </w:rPr>
        <w:t>宣传解读《医疗保障基金使用监督管理条例》</w:t>
      </w:r>
      <w:r>
        <w:rPr>
          <w:rFonts w:hint="eastAsia" w:eastAsia="方正仿宋_GBK"/>
        </w:rPr>
        <w:t>《</w:t>
      </w:r>
      <w:r>
        <w:rPr>
          <w:rFonts w:hint="eastAsia" w:eastAsia="方正仿宋_GBK" w:cs="方正仿宋_GBK"/>
          <w:color w:val="000000"/>
          <w:shd w:val="clear" w:color="auto" w:fill="FFFFFF"/>
        </w:rPr>
        <w:t>重庆市医疗保障基金监督管理办法</w:t>
      </w:r>
      <w:r>
        <w:rPr>
          <w:rFonts w:hint="eastAsia" w:eastAsia="方正仿宋_GBK"/>
        </w:rPr>
        <w:t>》</w:t>
      </w:r>
      <w:r>
        <w:rPr>
          <w:rFonts w:eastAsia="方正仿宋_GBK"/>
        </w:rPr>
        <w:t>，提高经办机构、定点医药机构、参保单位和参保人员法律意识。通过深入浅出的普法解读，让经办机构、定点医药机构、参保单位和参保人员等准确理解每条规定的具体释义，自觉对标，遵纪守法。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楷体_GBK"/>
        </w:rPr>
        <w:t>（二）曝光典型案件。</w:t>
      </w:r>
      <w:r>
        <w:rPr>
          <w:rFonts w:eastAsia="方正仿宋_GBK"/>
        </w:rPr>
        <w:t>集中宣传近两年打击欺诈骗保工作成果，加大典型案件曝光力度，集中宣传一批典型案例，提高群众对各类欺诈骗保行为的识别能力。</w:t>
      </w:r>
    </w:p>
    <w:p>
      <w:pPr>
        <w:pStyle w:val="32"/>
        <w:spacing w:line="60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（</w:t>
      </w:r>
      <w:r>
        <w:rPr>
          <w:rFonts w:ascii="Times New Roman" w:hAnsi="Times New Roman" w:eastAsia="方正楷体_GBK" w:cs="Times New Roman"/>
          <w:color w:val="auto"/>
          <w:kern w:val="2"/>
          <w:sz w:val="32"/>
          <w:szCs w:val="32"/>
        </w:rPr>
        <w:t>三）畅通举报投诉渠道。</w:t>
      </w:r>
      <w:r>
        <w:rPr>
          <w:rFonts w:ascii="Times New Roman" w:hAnsi="Times New Roman" w:eastAsia="方正仿宋_GBK" w:cs="Times New Roman"/>
          <w:sz w:val="32"/>
          <w:szCs w:val="32"/>
        </w:rPr>
        <w:t>畅通市区两级举报投诉渠道，宣传举报奖励办法，解读举报办理流程，鼓励群众参与医保基金使用监督，充分发挥社会监督力量。</w:t>
      </w:r>
    </w:p>
    <w:p>
      <w:pPr>
        <w:spacing w:line="600" w:lineRule="exact"/>
        <w:ind w:firstLine="640" w:firstLineChars="200"/>
        <w:rPr>
          <w:rFonts w:eastAsia="方正黑体_GBK"/>
        </w:rPr>
      </w:pPr>
      <w:r>
        <w:rPr>
          <w:rFonts w:hint="eastAsia" w:eastAsia="方正黑体_GBK"/>
        </w:rPr>
        <w:t>三、开展</w:t>
      </w:r>
      <w:r>
        <w:rPr>
          <w:rFonts w:eastAsia="方正黑体_GBK"/>
        </w:rPr>
        <w:t>形式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  <w:color w:val="000000" w:themeColor="text1"/>
        </w:rPr>
        <w:t>各区县医保部门要严把疫情防控总体要求，</w:t>
      </w:r>
      <w:r>
        <w:rPr>
          <w:rFonts w:hint="eastAsia" w:eastAsia="方正仿宋_GBK"/>
          <w:color w:val="000000" w:themeColor="text1"/>
        </w:rPr>
        <w:t>充分</w:t>
      </w:r>
      <w:r>
        <w:rPr>
          <w:rFonts w:eastAsia="方正仿宋_GBK"/>
          <w:color w:val="000000" w:themeColor="text1"/>
        </w:rPr>
        <w:t>应用国家医保局</w:t>
      </w:r>
      <w:r>
        <w:rPr>
          <w:rFonts w:hint="eastAsia" w:eastAsia="方正仿宋_GBK"/>
          <w:color w:val="000000" w:themeColor="text1"/>
        </w:rPr>
        <w:t>统一</w:t>
      </w:r>
      <w:r>
        <w:rPr>
          <w:rFonts w:eastAsia="方正仿宋_GBK"/>
          <w:color w:val="000000" w:themeColor="text1"/>
        </w:rPr>
        <w:t>制作的宣传海报</w:t>
      </w:r>
      <w:r>
        <w:rPr>
          <w:rFonts w:hint="eastAsia" w:eastAsia="方正仿宋_GBK"/>
          <w:color w:val="000000" w:themeColor="text1"/>
        </w:rPr>
        <w:t>和《国家医保局打击欺诈骗保行为动漫小视频》</w:t>
      </w:r>
      <w:r>
        <w:rPr>
          <w:rFonts w:eastAsia="方正仿宋_GBK"/>
          <w:color w:val="000000" w:themeColor="text1"/>
        </w:rPr>
        <w:t>等宣传素材，</w:t>
      </w:r>
      <w:r>
        <w:rPr>
          <w:rFonts w:hint="eastAsia" w:eastAsia="方正仿宋_GBK"/>
        </w:rPr>
        <w:t>在医保经办机构、医院门诊大厅等人群密集场所醒目位置广泛、长期张贴宣传海报，充分利用电视、广播、微信公众号、网站等渠道，通过户外大屏、楼宇终端、公交地铁移动电视等播放宣传视频，提高相关政策措施、法律法规的公众知晓率，构建良好舆论氛围，重点做好以下工作。</w:t>
      </w:r>
    </w:p>
    <w:p>
      <w:pPr>
        <w:pStyle w:val="32"/>
        <w:spacing w:line="60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auto"/>
          <w:kern w:val="2"/>
          <w:sz w:val="32"/>
          <w:szCs w:val="32"/>
        </w:rPr>
        <w:t>（一）开展执法案例</w:t>
      </w:r>
      <w:r>
        <w:rPr>
          <w:rFonts w:ascii="Times New Roman" w:hAnsi="Times New Roman" w:eastAsia="方正楷体_GBK" w:cs="Times New Roman"/>
          <w:color w:val="auto"/>
          <w:kern w:val="2"/>
          <w:sz w:val="32"/>
          <w:szCs w:val="32"/>
        </w:rPr>
        <w:t>征集</w:t>
      </w:r>
      <w:r>
        <w:rPr>
          <w:rFonts w:hint="eastAsia" w:ascii="Times New Roman" w:hAnsi="Times New Roman" w:eastAsia="方正楷体_GBK" w:cs="Times New Roman"/>
          <w:color w:val="auto"/>
          <w:kern w:val="2"/>
          <w:sz w:val="32"/>
          <w:szCs w:val="32"/>
        </w:rPr>
        <w:t>活动</w:t>
      </w:r>
      <w:r>
        <w:rPr>
          <w:rFonts w:ascii="Times New Roman" w:hAnsi="Times New Roman" w:eastAsia="方正楷体_GBK" w:cs="Times New Roman"/>
          <w:color w:val="auto"/>
          <w:kern w:val="2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征集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各区县</w:t>
      </w:r>
      <w:r>
        <w:rPr>
          <w:rFonts w:ascii="Times New Roman" w:hAnsi="Times New Roman" w:eastAsia="方正仿宋_GBK" w:cs="Times New Roman"/>
          <w:sz w:val="32"/>
          <w:szCs w:val="32"/>
        </w:rPr>
        <w:t>医保基金监管领域具有典型性、代表性和普遍指导意义的执法案例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（征集方案见附件）</w:t>
      </w:r>
      <w:r>
        <w:rPr>
          <w:rFonts w:ascii="Times New Roman" w:hAnsi="Times New Roman" w:eastAsia="方正仿宋_GBK" w:cs="Times New Roman"/>
          <w:sz w:val="32"/>
          <w:szCs w:val="32"/>
        </w:rPr>
        <w:t>，总结分析违法违规使用医保基金案件特点，加强对各级医保基金监管执法人员的业务指导，规范裁量权行使，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提高医保基金监管行政执法能力和水平。</w:t>
      </w:r>
    </w:p>
    <w:p>
      <w:pPr>
        <w:spacing w:line="600" w:lineRule="exact"/>
        <w:ind w:firstLine="640"/>
        <w:jc w:val="left"/>
        <w:rPr>
          <w:rFonts w:eastAsia="方正仿宋_GBK"/>
        </w:rPr>
      </w:pPr>
      <w:r>
        <w:rPr>
          <w:rFonts w:hint="eastAsia" w:eastAsia="方正楷体_GBK"/>
        </w:rPr>
        <w:t>（二）制作“普法短视频”。</w:t>
      </w:r>
      <w:r>
        <w:rPr>
          <w:rFonts w:hint="eastAsia" w:eastAsia="方正仿宋_GBK"/>
        </w:rPr>
        <w:t>鼓励结合真实案例制作展播“普法短视频”，采取“到人、管用、有效”的方式开展警示教育，做到宣教结合、宣打结合，提高监管对象和人民群众执法守法意识。</w:t>
      </w:r>
    </w:p>
    <w:p>
      <w:pPr>
        <w:spacing w:line="600" w:lineRule="exact"/>
        <w:ind w:firstLine="640"/>
        <w:jc w:val="left"/>
        <w:rPr>
          <w:rFonts w:eastAsia="方正仿宋_GBK"/>
        </w:rPr>
      </w:pPr>
      <w:r>
        <w:rPr>
          <w:rFonts w:hint="eastAsia" w:eastAsia="方正楷体_GBK"/>
        </w:rPr>
        <w:t>（三）开展医保信用承诺活动。</w:t>
      </w:r>
      <w:r>
        <w:rPr>
          <w:rFonts w:hint="eastAsia" w:eastAsia="方正仿宋_GBK"/>
        </w:rPr>
        <w:t>以定点医药机构、医疗保障经办机构为宣传主阵地，深入基层，贴近群众，通过进街道、进乡镇、进村社等形式，广泛开展定点医药机构、参保人员医疗保障信用承诺活动，提高定点医药机构及参保人员行业自律意识和个人守信意识。</w:t>
      </w:r>
    </w:p>
    <w:p>
      <w:pPr>
        <w:spacing w:line="600" w:lineRule="exact"/>
        <w:ind w:left="630"/>
        <w:jc w:val="left"/>
        <w:rPr>
          <w:rFonts w:eastAsia="方正黑体_GBK"/>
        </w:rPr>
      </w:pPr>
      <w:r>
        <w:rPr>
          <w:rFonts w:hint="eastAsia" w:eastAsia="方正黑体_GBK"/>
        </w:rPr>
        <w:t>四、</w:t>
      </w:r>
      <w:r>
        <w:rPr>
          <w:rFonts w:eastAsia="方正黑体_GBK"/>
        </w:rPr>
        <w:t>有关要求</w:t>
      </w:r>
    </w:p>
    <w:p>
      <w:pPr>
        <w:spacing w:line="600" w:lineRule="exact"/>
        <w:ind w:firstLine="640" w:firstLineChars="200"/>
        <w:jc w:val="left"/>
        <w:rPr>
          <w:rFonts w:eastAsia="方正仿宋_GBK"/>
        </w:rPr>
      </w:pPr>
      <w:r>
        <w:rPr>
          <w:rFonts w:hint="eastAsia" w:eastAsia="方正楷体_GBK"/>
        </w:rPr>
        <w:t>（一）精心组织谋划。</w:t>
      </w:r>
      <w:r>
        <w:rPr>
          <w:rFonts w:hint="eastAsia" w:eastAsia="方正仿宋_GBK"/>
        </w:rPr>
        <w:t>各区县医保部门要高度重视集中宣传月活动，坚决扛起维护医保基金安全政治责任和基金监管主体责任，合理制定2022年医保基金监管集中宣传月实施方案，突出重点，加强谋划，及时做好组织动员，确保活动有序进行。</w:t>
      </w:r>
    </w:p>
    <w:p>
      <w:pPr>
        <w:spacing w:line="600" w:lineRule="exact"/>
        <w:ind w:firstLine="640" w:firstLineChars="200"/>
        <w:jc w:val="left"/>
        <w:rPr>
          <w:rFonts w:eastAsia="方正仿宋_GBK"/>
        </w:rPr>
      </w:pPr>
      <w:r>
        <w:rPr>
          <w:rFonts w:hint="eastAsia" w:eastAsia="方正楷体_GBK"/>
        </w:rPr>
        <w:t>（二）注重宣传效果。</w:t>
      </w:r>
      <w:r>
        <w:rPr>
          <w:rFonts w:hint="eastAsia" w:eastAsia="方正仿宋_GBK"/>
        </w:rPr>
        <w:t>要积极融合地方特色，运用群众喜闻乐见、通俗易懂的宣传方法，组织媒体集中报道，主动发布宣传，灵活采取线上线下的宣传方式，</w:t>
      </w:r>
      <w:r>
        <w:rPr>
          <w:rFonts w:eastAsia="方正仿宋_GBK"/>
          <w:color w:val="000000" w:themeColor="text1"/>
        </w:rPr>
        <w:t>做好组织动员，</w:t>
      </w:r>
      <w:r>
        <w:rPr>
          <w:rFonts w:hint="eastAsia" w:eastAsia="方正仿宋_GBK"/>
        </w:rPr>
        <w:t>创新宣传手段、拓宽宣传渠道，营造全社会共同参与监管的良好氛围。</w:t>
      </w:r>
    </w:p>
    <w:p>
      <w:pPr>
        <w:spacing w:line="600" w:lineRule="exact"/>
        <w:ind w:firstLine="640" w:firstLineChars="200"/>
        <w:jc w:val="left"/>
        <w:rPr>
          <w:rFonts w:eastAsia="方正仿宋_GBK"/>
        </w:rPr>
      </w:pPr>
      <w:r>
        <w:rPr>
          <w:rFonts w:hint="eastAsia" w:eastAsia="方正楷体_GBK"/>
        </w:rPr>
        <w:t>（三）及时总结经验。</w:t>
      </w:r>
      <w:r>
        <w:rPr>
          <w:rFonts w:hint="eastAsia" w:eastAsia="方正仿宋_GBK"/>
        </w:rPr>
        <w:t>各区县医保部门要做好集中宣传月工作总结，注意收集归纳宣传活动中的好经验、好做法。请于2022年4月30日前，将宣传活动有关视频（包含普法短视频）、照片、宣传资料，媒体报道以及宣传活动总结（包含医疗保障基金监管执法典型案例、医保信用承诺活动情况等）以电子版形式报市医疗保障局基金监管处。</w:t>
      </w:r>
    </w:p>
    <w:p>
      <w:pPr>
        <w:spacing w:line="600" w:lineRule="exact"/>
        <w:ind w:firstLine="640"/>
        <w:rPr>
          <w:rFonts w:eastAsia="方正仿宋_GBK"/>
          <w:color w:val="000000" w:themeColor="text1"/>
        </w:rPr>
      </w:pPr>
      <w:r>
        <w:rPr>
          <w:rFonts w:hint="eastAsia" w:eastAsia="方正仿宋_GBK"/>
          <w:color w:val="000000" w:themeColor="text1"/>
        </w:rPr>
        <w:t xml:space="preserve">联系人：毛岚田   电话：88975740，18723339968 </w:t>
      </w:r>
    </w:p>
    <w:p>
      <w:pPr>
        <w:spacing w:line="600" w:lineRule="exact"/>
        <w:ind w:firstLine="640"/>
        <w:rPr>
          <w:rFonts w:eastAsia="方正仿宋_GBK"/>
          <w:color w:val="000000" w:themeColor="text1"/>
        </w:rPr>
      </w:pPr>
      <w:r>
        <w:rPr>
          <w:rFonts w:hint="eastAsia" w:eastAsia="方正仿宋_GBK"/>
          <w:color w:val="000000" w:themeColor="text1"/>
        </w:rPr>
        <w:t>邮  箱：378068357@qq.com</w:t>
      </w:r>
    </w:p>
    <w:p>
      <w:pPr>
        <w:spacing w:line="600" w:lineRule="exact"/>
        <w:ind w:firstLine="640"/>
        <w:rPr>
          <w:rFonts w:eastAsia="方正仿宋_GBK"/>
          <w:color w:val="000000" w:themeColor="text1"/>
        </w:rPr>
      </w:pPr>
    </w:p>
    <w:p>
      <w:pPr>
        <w:spacing w:line="600" w:lineRule="exact"/>
        <w:ind w:firstLine="640"/>
        <w:rPr>
          <w:rFonts w:eastAsia="方正仿宋_GBK"/>
          <w:color w:val="000000" w:themeColor="text1"/>
        </w:rPr>
      </w:pPr>
      <w:r>
        <w:rPr>
          <w:rFonts w:eastAsia="方正仿宋_GBK"/>
          <w:color w:val="000000" w:themeColor="text1"/>
        </w:rPr>
        <w:t>附件：</w:t>
      </w:r>
      <w:r>
        <w:rPr>
          <w:rFonts w:hint="eastAsia" w:eastAsia="方正仿宋_GBK"/>
          <w:color w:val="000000" w:themeColor="text1"/>
        </w:rPr>
        <w:t>医疗保障基金监管执法典型案例征集方案</w:t>
      </w:r>
    </w:p>
    <w:p>
      <w:pPr>
        <w:spacing w:line="600" w:lineRule="exact"/>
        <w:ind w:firstLine="640"/>
        <w:jc w:val="right"/>
        <w:rPr>
          <w:rFonts w:eastAsia="方正仿宋_GBK"/>
          <w:color w:val="000000" w:themeColor="text1"/>
        </w:rPr>
      </w:pPr>
      <w:r>
        <w:rPr>
          <w:rFonts w:eastAsia="方正仿宋_GBK"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58420</wp:posOffset>
            </wp:positionV>
            <wp:extent cx="2419350" cy="1714500"/>
            <wp:effectExtent l="0" t="0" r="0" b="0"/>
            <wp:wrapNone/>
            <wp:docPr id="3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714500"/>
                    </a:xfrm>
                    <a:prstGeom prst="rect">
                      <a:avLst/>
                    </a:prstGeom>
                    <a:solidFill>
                      <a:scrgbClr r="0" g="0" b="0">
                        <a:alpha val="0"/>
                      </a:scrgbClr>
                    </a:solidFill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eastAsia="方正仿宋_GBK"/>
          <w:color w:val="000000" w:themeColor="text1"/>
        </w:rPr>
      </w:pPr>
    </w:p>
    <w:p>
      <w:pPr>
        <w:spacing w:line="600" w:lineRule="exact"/>
        <w:ind w:firstLine="640" w:firstLineChars="200"/>
        <w:rPr>
          <w:rFonts w:eastAsia="方正仿宋_GBK"/>
          <w:color w:val="000000" w:themeColor="text1"/>
        </w:rPr>
      </w:pPr>
      <w:r>
        <w:rPr>
          <w:rFonts w:hint="eastAsia" w:eastAsia="方正仿宋_GBK"/>
          <w:color w:val="000000" w:themeColor="text1"/>
        </w:rPr>
        <w:t xml:space="preserve">                      重庆市医疗保障局办公室</w:t>
      </w:r>
    </w:p>
    <w:p>
      <w:pPr>
        <w:spacing w:line="600" w:lineRule="exact"/>
        <w:ind w:firstLine="640" w:firstLineChars="200"/>
        <w:rPr>
          <w:rFonts w:eastAsia="方正仿宋_GBK"/>
          <w:color w:val="000000" w:themeColor="text1"/>
        </w:rPr>
      </w:pPr>
      <w:r>
        <w:rPr>
          <w:rFonts w:hint="eastAsia" w:eastAsia="方正仿宋_GBK"/>
          <w:color w:val="000000" w:themeColor="text1"/>
        </w:rPr>
        <w:t xml:space="preserve">                          2022年4月2日</w:t>
      </w:r>
    </w:p>
    <w:p>
      <w:pPr>
        <w:spacing w:line="600" w:lineRule="exact"/>
        <w:ind w:firstLine="640" w:firstLineChars="200"/>
        <w:rPr>
          <w:rFonts w:eastAsia="方正仿宋_GBK"/>
          <w:color w:val="000000" w:themeColor="text1"/>
        </w:rPr>
      </w:pPr>
      <w:r>
        <w:rPr>
          <w:rFonts w:hint="eastAsia" w:eastAsia="方正仿宋_GBK"/>
          <w:color w:val="000000" w:themeColor="text1"/>
        </w:rPr>
        <w:t>（此件公开发布）</w:t>
      </w:r>
      <w:r>
        <w:rPr>
          <w:rFonts w:hint="eastAsia" w:eastAsia="方正仿宋_GBK"/>
          <w:color w:val="000000" w:themeColor="text1"/>
        </w:rPr>
        <w:br w:type="page"/>
      </w:r>
    </w:p>
    <w:p>
      <w:pPr>
        <w:pStyle w:val="32"/>
        <w:spacing w:line="560" w:lineRule="exact"/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附件</w:t>
      </w:r>
    </w:p>
    <w:p>
      <w:pPr>
        <w:pStyle w:val="32"/>
        <w:spacing w:line="560" w:lineRule="exact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pStyle w:val="32"/>
        <w:spacing w:line="560" w:lineRule="exact"/>
        <w:jc w:val="center"/>
        <w:rPr>
          <w:rFonts w:ascii="Times New Roman" w:hAnsi="Times New Roman" w:eastAsia="方正仿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医疗保障基金监管执法典型案例征集方案</w:t>
      </w:r>
    </w:p>
    <w:p>
      <w:pPr>
        <w:pStyle w:val="32"/>
        <w:spacing w:line="560" w:lineRule="exact"/>
        <w:jc w:val="center"/>
        <w:rPr>
          <w:rFonts w:ascii="Times New Roman" w:hAnsi="Times New Roman" w:eastAsia="方正仿宋_GBK" w:cs="Times New Roman"/>
          <w:sz w:val="44"/>
          <w:szCs w:val="44"/>
        </w:rPr>
      </w:pPr>
    </w:p>
    <w:p>
      <w:pPr>
        <w:pStyle w:val="32"/>
        <w:spacing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一、工作目标</w:t>
      </w:r>
    </w:p>
    <w:p>
      <w:pPr>
        <w:pStyle w:val="32"/>
        <w:spacing w:line="60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征集医保基金监管领域具有典型性、代表性和普遍指导意义的执法案例，总结分析《医疗保障基金使用监督管理条例》（以下简称《条例》）实施以来违法违规使用医保基金案件特点，加强对各级医保基金监管执法人员的业务指导，规范裁量权行使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提高医保基金监管行政执法能力和水平。</w:t>
      </w:r>
    </w:p>
    <w:p>
      <w:pPr>
        <w:pStyle w:val="32"/>
        <w:spacing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ascii="方正黑体_GBK" w:hAnsi="方正黑体_GBK" w:eastAsia="方正黑体_GBK" w:cs="方正黑体_GBK"/>
          <w:sz w:val="32"/>
          <w:szCs w:val="32"/>
        </w:rPr>
        <w:t>征集范围</w:t>
      </w:r>
    </w:p>
    <w:p>
      <w:pPr>
        <w:pStyle w:val="32"/>
        <w:spacing w:line="60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《条例》实施以来，各级医疗保障行政部门、医疗保障执法机构针对医保基金使用在行政检查、行政处罚、行政强制、行政复议和行政诉讼等方面发生的，具有典型性、代表性和普遍指导意义的执法案例。</w:t>
      </w:r>
    </w:p>
    <w:p>
      <w:pPr>
        <w:pStyle w:val="32"/>
        <w:spacing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</w:t>
      </w:r>
      <w:r>
        <w:rPr>
          <w:rFonts w:ascii="方正黑体_GBK" w:hAnsi="方正黑体_GBK" w:eastAsia="方正黑体_GBK" w:cs="方正黑体_GBK"/>
          <w:sz w:val="32"/>
          <w:szCs w:val="32"/>
        </w:rPr>
        <w:t>报送材料</w:t>
      </w:r>
    </w:p>
    <w:p>
      <w:pPr>
        <w:pStyle w:val="32"/>
        <w:spacing w:line="600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材料内容应包括标题、基本案情、处理结果、案例解析4个部分，其中案例解析应包括案情分析、法规适用、典型意义等内容。要求内容真实、陈述清楚、事例鲜活、分析透彻、亮点突出、简明准确，文字控制在2500字左右。同时将典型案例所涉及的执法文书复印件一并报送。</w:t>
      </w:r>
    </w:p>
    <w:p>
      <w:pPr>
        <w:pStyle w:val="32"/>
        <w:spacing w:line="600" w:lineRule="exact"/>
        <w:ind w:firstLine="640" w:firstLineChars="200"/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</w:t>
      </w:r>
      <w:r>
        <w:rPr>
          <w:rFonts w:ascii="方正黑体_GBK" w:hAnsi="方正黑体_GBK" w:eastAsia="方正黑体_GBK" w:cs="方正黑体_GBK"/>
          <w:sz w:val="32"/>
          <w:szCs w:val="32"/>
        </w:rPr>
        <w:t>组织报送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各区县医疗保障局组织在本区县范围内征集有关案例，对报送的案例材料严格把关，评选后优中选优推荐，确保质量，推荐数量原则上不超过</w:t>
      </w:r>
      <w:r>
        <w:rPr>
          <w:rFonts w:hint="eastAsia" w:eastAsia="方正仿宋_GBK"/>
        </w:rPr>
        <w:t>2</w:t>
      </w:r>
      <w:r>
        <w:rPr>
          <w:rFonts w:eastAsia="方正仿宋_GBK"/>
        </w:rPr>
        <w:t>个。</w:t>
      </w:r>
      <w:r>
        <w:rPr>
          <w:rFonts w:hint="eastAsia" w:eastAsia="方正仿宋_GBK"/>
        </w:rPr>
        <w:t>请</w:t>
      </w:r>
      <w:r>
        <w:rPr>
          <w:rFonts w:eastAsia="方正仿宋_GBK"/>
        </w:rPr>
        <w:t>于4月30日前将案例材料以</w:t>
      </w:r>
      <w:r>
        <w:rPr>
          <w:rFonts w:hint="eastAsia" w:eastAsia="方正仿宋_GBK"/>
        </w:rPr>
        <w:t>“</w:t>
      </w:r>
      <w:r>
        <w:rPr>
          <w:rFonts w:eastAsia="方正仿宋_GBK"/>
        </w:rPr>
        <w:t>执法典型案例征集+单位名称+案例标题</w:t>
      </w:r>
      <w:r>
        <w:rPr>
          <w:rFonts w:hint="eastAsia" w:eastAsia="方正仿宋_GBK"/>
        </w:rPr>
        <w:t>”</w:t>
      </w:r>
      <w:r>
        <w:rPr>
          <w:rFonts w:eastAsia="方正仿宋_GBK"/>
        </w:rPr>
        <w:t>为邮件标题，zip或rar压缩包形式发送至</w:t>
      </w:r>
      <w:r>
        <w:rPr>
          <w:rFonts w:hint="eastAsia" w:eastAsia="方正仿宋_GBK"/>
        </w:rPr>
        <w:t>378068357@qq.com</w:t>
      </w:r>
      <w:r>
        <w:rPr>
          <w:rFonts w:eastAsia="方正仿宋_GBK"/>
        </w:rPr>
        <w:t>。</w:t>
      </w:r>
      <w:r>
        <w:rPr>
          <w:rFonts w:hint="eastAsia" w:eastAsia="方正仿宋_GBK"/>
        </w:rPr>
        <w:t>市医保局将</w:t>
      </w:r>
      <w:r>
        <w:rPr>
          <w:rFonts w:eastAsia="方正仿宋_GBK"/>
        </w:rPr>
        <w:t>组织对各区县推荐的案例进行遴选和评审，</w:t>
      </w:r>
      <w:r>
        <w:rPr>
          <w:rFonts w:hint="eastAsia" w:eastAsia="方正仿宋_GBK"/>
        </w:rPr>
        <w:t>并上报国家局</w:t>
      </w:r>
      <w:r>
        <w:rPr>
          <w:rFonts w:eastAsia="方正仿宋_GBK"/>
        </w:rPr>
        <w:t>。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联系人：</w:t>
      </w:r>
      <w:r>
        <w:rPr>
          <w:rFonts w:hint="eastAsia" w:eastAsia="方正仿宋_GBK"/>
        </w:rPr>
        <w:t>毛岚田</w:t>
      </w:r>
    </w:p>
    <w:p>
      <w:pPr>
        <w:spacing w:line="600" w:lineRule="exact"/>
        <w:ind w:firstLine="640" w:firstLineChars="200"/>
        <w:rPr>
          <w:rFonts w:eastAsia="方正仿宋_GBK"/>
        </w:rPr>
      </w:pPr>
      <w:r>
        <w:rPr>
          <w:rFonts w:eastAsia="方正仿宋_GBK"/>
        </w:rPr>
        <w:t>电  话：88975740</w:t>
      </w:r>
      <w:r>
        <w:rPr>
          <w:rFonts w:hint="eastAsia" w:eastAsia="方正仿宋_GBK"/>
        </w:rPr>
        <w:t>；</w:t>
      </w:r>
      <w:r>
        <w:rPr>
          <w:rFonts w:eastAsia="方正仿宋_GBK"/>
        </w:rPr>
        <w:t>18723339968</w:t>
      </w:r>
    </w:p>
    <w:p>
      <w:pPr>
        <w:spacing w:line="600" w:lineRule="exact"/>
        <w:ind w:firstLine="640" w:firstLineChars="200"/>
        <w:rPr>
          <w:rFonts w:eastAsia="方正仿宋_GBK"/>
          <w:color w:val="000000" w:themeColor="text1"/>
        </w:rPr>
      </w:pPr>
    </w:p>
    <w:p>
      <w:pPr>
        <w:spacing w:line="600" w:lineRule="exact"/>
        <w:ind w:firstLine="640" w:firstLineChars="200"/>
        <w:rPr>
          <w:rFonts w:eastAsia="方正仿宋_GBK"/>
          <w:color w:val="000000" w:themeColor="text1"/>
        </w:rPr>
      </w:pPr>
    </w:p>
    <w:p>
      <w:pPr>
        <w:spacing w:line="560" w:lineRule="exact"/>
        <w:ind w:firstLine="640"/>
        <w:rPr>
          <w:rFonts w:eastAsia="方正仿宋_GBK"/>
        </w:rPr>
      </w:pPr>
    </w:p>
    <w:p>
      <w:pPr>
        <w:snapToGrid w:val="0"/>
        <w:spacing w:line="540" w:lineRule="exact"/>
        <w:rPr>
          <w:rFonts w:eastAsia="方正小标宋_GBK" w:cs="方正小标宋_GBK"/>
          <w:sz w:val="44"/>
          <w:szCs w:val="44"/>
        </w:rPr>
      </w:pPr>
    </w:p>
    <w:p/>
    <w:p/>
    <w:p/>
    <w:p/>
    <w:p/>
    <w:p/>
    <w:p/>
    <w:p/>
    <w:p/>
    <w:p>
      <w:pPr>
        <w:pStyle w:val="3"/>
        <w:snapToGrid w:val="0"/>
        <w:rPr>
          <w:rFonts w:eastAsia="方正仿宋_GBK" w:cs="方正仿宋_GBK"/>
          <w:sz w:val="32"/>
        </w:rPr>
      </w:pPr>
      <w:r>
        <w:rPr>
          <w:rFonts w:eastAsia="方正仿宋_GBK" w:cs="方正仿宋_GBK"/>
          <w:sz w:val="32"/>
        </w:rPr>
        <w:t xml:space="preserve"> </w:t>
      </w:r>
    </w:p>
    <w:tbl>
      <w:tblPr>
        <w:tblStyle w:val="15"/>
        <w:tblW w:w="8835" w:type="dxa"/>
        <w:tblInd w:w="108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1"/>
        <w:gridCol w:w="450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600" w:lineRule="exact"/>
              <w:ind w:firstLine="280" w:firstLineChars="100"/>
              <w:rPr>
                <w:rFonts w:ascii="Calibri" w:hAnsi="Calibri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重庆市医疗保障局办公室</w:t>
            </w:r>
          </w:p>
        </w:tc>
        <w:tc>
          <w:tcPr>
            <w:tcW w:w="45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  <w:bookmarkStart w:id="0" w:name="印发时间"/>
            <w:r>
              <w:rPr>
                <w:rFonts w:hint="eastAsia" w:eastAsia="方正仿宋_GBK"/>
                <w:sz w:val="28"/>
                <w:szCs w:val="28"/>
              </w:rPr>
              <w:t xml:space="preserve">         </w:t>
            </w:r>
            <w:bookmarkEnd w:id="0"/>
            <w:r>
              <w:rPr>
                <w:rFonts w:eastAsia="方正仿宋_GBK"/>
                <w:sz w:val="28"/>
                <w:szCs w:val="28"/>
              </w:rPr>
              <w:t>2022</w:t>
            </w:r>
            <w:r>
              <w:rPr>
                <w:rFonts w:hint="eastAsia" w:eastAsia="方正仿宋_GBK"/>
                <w:sz w:val="28"/>
                <w:szCs w:val="28"/>
              </w:rPr>
              <w:t>年4月2日印发</w:t>
            </w:r>
          </w:p>
        </w:tc>
      </w:tr>
    </w:tbl>
    <w:p>
      <w:pPr>
        <w:spacing w:line="20" w:lineRule="exact"/>
        <w:rPr>
          <w:rFonts w:ascii="方正仿宋_GBK" w:hAnsi="Calibri" w:eastAsia="方正仿宋_GBK"/>
          <w:sz w:val="21"/>
          <w:szCs w:val="21"/>
        </w:rPr>
      </w:pPr>
      <w:r>
        <w:rPr>
          <w:rFonts w:hint="eastAsia" w:ascii="方正仿宋_GBK" w:eastAsia="方正仿宋_GBK"/>
        </w:rPr>
        <w:t xml:space="preserve"> </w:t>
      </w:r>
    </w:p>
    <w:p>
      <w:pPr>
        <w:rPr>
          <w:vanish/>
        </w:rPr>
      </w:pPr>
    </w:p>
    <w:p>
      <w:pPr>
        <w:snapToGrid w:val="0"/>
        <w:spacing w:line="15" w:lineRule="auto"/>
        <w:rPr>
          <w:vanish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7" o:spid="_x0000_s1026" o:spt="202" type="#_x0000_t202" style="position:absolute;left:0pt;margin-top:0pt;height:18.15pt;width:35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vOISfRAAAAAwEAAA8AAAAAAAAAAQAgAAAAIgAAAGRycy9kb3ducmV2LnhtbFBLAQIUABQA&#10;AAAIAIdO4kC1j2jh9wEAAMUDAAAOAAAAAAAAAAEAIAAAACA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368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8.4pt;width:9.05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GbRgR0AAAAAMBAAAPAAAAAAAAAAEAIAAAACIAAABkcnMvZG93bnJldi54bWxQSwECFAAUAAAA&#10;CACHTuJA+SojFvYBAADFAwAADgAAAAAAAAABACAAAAAf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tabs>
        <w:tab w:val="left" w:pos="1738"/>
        <w:tab w:val="clear" w:pos="4153"/>
      </w:tabs>
      <w:jc w:val="left"/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320"/>
  <w:drawingGridVerticalSpacing w:val="221"/>
  <w:displayVerticalDrawingGridEvery w:val="2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59"/>
    <w:rsid w:val="000021CC"/>
    <w:rsid w:val="00003C03"/>
    <w:rsid w:val="00013AA2"/>
    <w:rsid w:val="000151A0"/>
    <w:rsid w:val="00033299"/>
    <w:rsid w:val="0003438E"/>
    <w:rsid w:val="00046B11"/>
    <w:rsid w:val="0005582E"/>
    <w:rsid w:val="0006362E"/>
    <w:rsid w:val="00082E4C"/>
    <w:rsid w:val="00084A46"/>
    <w:rsid w:val="00094947"/>
    <w:rsid w:val="000A1BAB"/>
    <w:rsid w:val="000A4018"/>
    <w:rsid w:val="000B5339"/>
    <w:rsid w:val="000C4E01"/>
    <w:rsid w:val="000C736E"/>
    <w:rsid w:val="000D381A"/>
    <w:rsid w:val="000E4E46"/>
    <w:rsid w:val="000E5052"/>
    <w:rsid w:val="0010069C"/>
    <w:rsid w:val="0011032B"/>
    <w:rsid w:val="00134C2F"/>
    <w:rsid w:val="00156414"/>
    <w:rsid w:val="001573C1"/>
    <w:rsid w:val="00160063"/>
    <w:rsid w:val="001624B8"/>
    <w:rsid w:val="00162995"/>
    <w:rsid w:val="001671AE"/>
    <w:rsid w:val="001711AE"/>
    <w:rsid w:val="00174D58"/>
    <w:rsid w:val="001803B1"/>
    <w:rsid w:val="00193F7E"/>
    <w:rsid w:val="00194730"/>
    <w:rsid w:val="001A7746"/>
    <w:rsid w:val="001A7CFE"/>
    <w:rsid w:val="001A7F93"/>
    <w:rsid w:val="001B3C93"/>
    <w:rsid w:val="001D083E"/>
    <w:rsid w:val="001E39DE"/>
    <w:rsid w:val="001E7BD1"/>
    <w:rsid w:val="001F06A7"/>
    <w:rsid w:val="001F4496"/>
    <w:rsid w:val="002070D4"/>
    <w:rsid w:val="002071FE"/>
    <w:rsid w:val="00210821"/>
    <w:rsid w:val="0022067F"/>
    <w:rsid w:val="0022069F"/>
    <w:rsid w:val="00222F4E"/>
    <w:rsid w:val="00232287"/>
    <w:rsid w:val="00236BC1"/>
    <w:rsid w:val="0024090C"/>
    <w:rsid w:val="00246438"/>
    <w:rsid w:val="002606F5"/>
    <w:rsid w:val="002A0340"/>
    <w:rsid w:val="002A58DE"/>
    <w:rsid w:val="002A7724"/>
    <w:rsid w:val="002A77D4"/>
    <w:rsid w:val="002B5A9A"/>
    <w:rsid w:val="002B76F6"/>
    <w:rsid w:val="002C5B13"/>
    <w:rsid w:val="002D2A95"/>
    <w:rsid w:val="002E1AD2"/>
    <w:rsid w:val="002E24A1"/>
    <w:rsid w:val="002F2A6A"/>
    <w:rsid w:val="002F2BCF"/>
    <w:rsid w:val="00306F67"/>
    <w:rsid w:val="00317E57"/>
    <w:rsid w:val="00324FF4"/>
    <w:rsid w:val="0034452E"/>
    <w:rsid w:val="00363154"/>
    <w:rsid w:val="00364D19"/>
    <w:rsid w:val="00366A21"/>
    <w:rsid w:val="00386D73"/>
    <w:rsid w:val="003A5E95"/>
    <w:rsid w:val="003C5061"/>
    <w:rsid w:val="003E22B9"/>
    <w:rsid w:val="003F2763"/>
    <w:rsid w:val="00401B75"/>
    <w:rsid w:val="00402AA6"/>
    <w:rsid w:val="00424448"/>
    <w:rsid w:val="00426C7B"/>
    <w:rsid w:val="00426CC8"/>
    <w:rsid w:val="004276DE"/>
    <w:rsid w:val="00432468"/>
    <w:rsid w:val="00435036"/>
    <w:rsid w:val="0044196B"/>
    <w:rsid w:val="004543F1"/>
    <w:rsid w:val="00473C53"/>
    <w:rsid w:val="00473D40"/>
    <w:rsid w:val="00480A50"/>
    <w:rsid w:val="00491253"/>
    <w:rsid w:val="004946C4"/>
    <w:rsid w:val="004A175D"/>
    <w:rsid w:val="004D199C"/>
    <w:rsid w:val="004D418D"/>
    <w:rsid w:val="004D5FAC"/>
    <w:rsid w:val="004E092E"/>
    <w:rsid w:val="004E4E81"/>
    <w:rsid w:val="004E703F"/>
    <w:rsid w:val="00510D0D"/>
    <w:rsid w:val="00513FF4"/>
    <w:rsid w:val="00517528"/>
    <w:rsid w:val="00535293"/>
    <w:rsid w:val="00556781"/>
    <w:rsid w:val="0056025F"/>
    <w:rsid w:val="0058597A"/>
    <w:rsid w:val="0059785C"/>
    <w:rsid w:val="005A03F7"/>
    <w:rsid w:val="005A61B2"/>
    <w:rsid w:val="005B7E1D"/>
    <w:rsid w:val="005C4DE5"/>
    <w:rsid w:val="005C68BE"/>
    <w:rsid w:val="005D48EF"/>
    <w:rsid w:val="005E77AD"/>
    <w:rsid w:val="005F6952"/>
    <w:rsid w:val="00606FBB"/>
    <w:rsid w:val="006120FB"/>
    <w:rsid w:val="00612DFD"/>
    <w:rsid w:val="00627600"/>
    <w:rsid w:val="00652BFE"/>
    <w:rsid w:val="00657AD5"/>
    <w:rsid w:val="006604A3"/>
    <w:rsid w:val="006643F1"/>
    <w:rsid w:val="0066479A"/>
    <w:rsid w:val="0067058D"/>
    <w:rsid w:val="00677D78"/>
    <w:rsid w:val="006862FB"/>
    <w:rsid w:val="006A3079"/>
    <w:rsid w:val="006A5A51"/>
    <w:rsid w:val="006A5B81"/>
    <w:rsid w:val="006A6A80"/>
    <w:rsid w:val="006B1E25"/>
    <w:rsid w:val="006B28E7"/>
    <w:rsid w:val="006B4314"/>
    <w:rsid w:val="006B5C91"/>
    <w:rsid w:val="006D7443"/>
    <w:rsid w:val="006E206D"/>
    <w:rsid w:val="006E41E3"/>
    <w:rsid w:val="007225A1"/>
    <w:rsid w:val="00731C2F"/>
    <w:rsid w:val="0073488C"/>
    <w:rsid w:val="0074234B"/>
    <w:rsid w:val="00750AF8"/>
    <w:rsid w:val="00752371"/>
    <w:rsid w:val="0075491C"/>
    <w:rsid w:val="0076050D"/>
    <w:rsid w:val="007705D9"/>
    <w:rsid w:val="007735D8"/>
    <w:rsid w:val="007811A8"/>
    <w:rsid w:val="007C4CE2"/>
    <w:rsid w:val="007D2059"/>
    <w:rsid w:val="007E36B2"/>
    <w:rsid w:val="007E71AE"/>
    <w:rsid w:val="008040DC"/>
    <w:rsid w:val="0082135B"/>
    <w:rsid w:val="0082359D"/>
    <w:rsid w:val="008315C9"/>
    <w:rsid w:val="00833943"/>
    <w:rsid w:val="008539C7"/>
    <w:rsid w:val="00871D6E"/>
    <w:rsid w:val="008810C9"/>
    <w:rsid w:val="008854F8"/>
    <w:rsid w:val="00891D18"/>
    <w:rsid w:val="00892839"/>
    <w:rsid w:val="00896438"/>
    <w:rsid w:val="008A47EE"/>
    <w:rsid w:val="008B47A3"/>
    <w:rsid w:val="008B60A2"/>
    <w:rsid w:val="008C7349"/>
    <w:rsid w:val="008F359E"/>
    <w:rsid w:val="00904AFE"/>
    <w:rsid w:val="00905D46"/>
    <w:rsid w:val="0091012C"/>
    <w:rsid w:val="00922E66"/>
    <w:rsid w:val="00926266"/>
    <w:rsid w:val="00952E0A"/>
    <w:rsid w:val="00953C3A"/>
    <w:rsid w:val="00961EC9"/>
    <w:rsid w:val="00970C07"/>
    <w:rsid w:val="00971B1E"/>
    <w:rsid w:val="00977E7F"/>
    <w:rsid w:val="00982A7F"/>
    <w:rsid w:val="0098401D"/>
    <w:rsid w:val="009949E9"/>
    <w:rsid w:val="009A160B"/>
    <w:rsid w:val="009A5ACA"/>
    <w:rsid w:val="009A60A1"/>
    <w:rsid w:val="009C291A"/>
    <w:rsid w:val="009E6E96"/>
    <w:rsid w:val="009F60A5"/>
    <w:rsid w:val="00A00BB0"/>
    <w:rsid w:val="00A017D8"/>
    <w:rsid w:val="00A07B0C"/>
    <w:rsid w:val="00A07C08"/>
    <w:rsid w:val="00A30B59"/>
    <w:rsid w:val="00A44538"/>
    <w:rsid w:val="00A5276F"/>
    <w:rsid w:val="00A75095"/>
    <w:rsid w:val="00A804F4"/>
    <w:rsid w:val="00A82FB4"/>
    <w:rsid w:val="00A93DA2"/>
    <w:rsid w:val="00AA2570"/>
    <w:rsid w:val="00AA5ECA"/>
    <w:rsid w:val="00AC7B76"/>
    <w:rsid w:val="00AE25CC"/>
    <w:rsid w:val="00AE35C7"/>
    <w:rsid w:val="00AE49F5"/>
    <w:rsid w:val="00B07EA7"/>
    <w:rsid w:val="00B438CD"/>
    <w:rsid w:val="00B707A5"/>
    <w:rsid w:val="00B76F88"/>
    <w:rsid w:val="00B82D9C"/>
    <w:rsid w:val="00B8627A"/>
    <w:rsid w:val="00B86CD3"/>
    <w:rsid w:val="00BA5E11"/>
    <w:rsid w:val="00BC3D67"/>
    <w:rsid w:val="00BE0497"/>
    <w:rsid w:val="00BE09CF"/>
    <w:rsid w:val="00BE2A7B"/>
    <w:rsid w:val="00BF231C"/>
    <w:rsid w:val="00BF2877"/>
    <w:rsid w:val="00BF7ED6"/>
    <w:rsid w:val="00C13E55"/>
    <w:rsid w:val="00C20144"/>
    <w:rsid w:val="00C243A5"/>
    <w:rsid w:val="00C2451B"/>
    <w:rsid w:val="00C25BEF"/>
    <w:rsid w:val="00C30F04"/>
    <w:rsid w:val="00C30F9D"/>
    <w:rsid w:val="00C33521"/>
    <w:rsid w:val="00C51253"/>
    <w:rsid w:val="00C57DBB"/>
    <w:rsid w:val="00C63D26"/>
    <w:rsid w:val="00C71800"/>
    <w:rsid w:val="00C82098"/>
    <w:rsid w:val="00CC1CF4"/>
    <w:rsid w:val="00CC7B99"/>
    <w:rsid w:val="00CE0ECA"/>
    <w:rsid w:val="00CE3CC6"/>
    <w:rsid w:val="00CE7D93"/>
    <w:rsid w:val="00CF4412"/>
    <w:rsid w:val="00D157BB"/>
    <w:rsid w:val="00D447A8"/>
    <w:rsid w:val="00D51E7A"/>
    <w:rsid w:val="00D532CA"/>
    <w:rsid w:val="00D70947"/>
    <w:rsid w:val="00D92F03"/>
    <w:rsid w:val="00D946BF"/>
    <w:rsid w:val="00DB171F"/>
    <w:rsid w:val="00DB7DDD"/>
    <w:rsid w:val="00DC2A01"/>
    <w:rsid w:val="00DD088B"/>
    <w:rsid w:val="00DE01E9"/>
    <w:rsid w:val="00DE5520"/>
    <w:rsid w:val="00DE6F7B"/>
    <w:rsid w:val="00E15123"/>
    <w:rsid w:val="00E16DDB"/>
    <w:rsid w:val="00E316AA"/>
    <w:rsid w:val="00E34939"/>
    <w:rsid w:val="00E4039A"/>
    <w:rsid w:val="00E51B1F"/>
    <w:rsid w:val="00E635D4"/>
    <w:rsid w:val="00E66391"/>
    <w:rsid w:val="00E70DCE"/>
    <w:rsid w:val="00E76B6D"/>
    <w:rsid w:val="00E837AC"/>
    <w:rsid w:val="00EA0EDA"/>
    <w:rsid w:val="00EC5F4E"/>
    <w:rsid w:val="00ED7EC6"/>
    <w:rsid w:val="00ED7FD4"/>
    <w:rsid w:val="00EE0DB2"/>
    <w:rsid w:val="00EF6178"/>
    <w:rsid w:val="00F05682"/>
    <w:rsid w:val="00F0587C"/>
    <w:rsid w:val="00F108B1"/>
    <w:rsid w:val="00F131B4"/>
    <w:rsid w:val="00F152FF"/>
    <w:rsid w:val="00F37803"/>
    <w:rsid w:val="00F4296D"/>
    <w:rsid w:val="00F55D89"/>
    <w:rsid w:val="00F56B3C"/>
    <w:rsid w:val="00F7420F"/>
    <w:rsid w:val="00F801BA"/>
    <w:rsid w:val="00F828AC"/>
    <w:rsid w:val="00FA7F10"/>
    <w:rsid w:val="00FB6E8B"/>
    <w:rsid w:val="00FC3F77"/>
    <w:rsid w:val="00FD4C98"/>
    <w:rsid w:val="00FD6D6A"/>
    <w:rsid w:val="00FE0140"/>
    <w:rsid w:val="012120EA"/>
    <w:rsid w:val="01AB0EEA"/>
    <w:rsid w:val="021155E1"/>
    <w:rsid w:val="02381CF9"/>
    <w:rsid w:val="02441991"/>
    <w:rsid w:val="025517B2"/>
    <w:rsid w:val="025E71FE"/>
    <w:rsid w:val="03E94935"/>
    <w:rsid w:val="05950F8D"/>
    <w:rsid w:val="070048D5"/>
    <w:rsid w:val="07EC6E0C"/>
    <w:rsid w:val="0914781F"/>
    <w:rsid w:val="0918084D"/>
    <w:rsid w:val="09885F51"/>
    <w:rsid w:val="09B43962"/>
    <w:rsid w:val="0BB13BB7"/>
    <w:rsid w:val="0C54147B"/>
    <w:rsid w:val="0CCB7D8E"/>
    <w:rsid w:val="0D8B1353"/>
    <w:rsid w:val="1079076C"/>
    <w:rsid w:val="11531582"/>
    <w:rsid w:val="11E8226D"/>
    <w:rsid w:val="123A777F"/>
    <w:rsid w:val="132574D5"/>
    <w:rsid w:val="1357521D"/>
    <w:rsid w:val="14337333"/>
    <w:rsid w:val="144A63DE"/>
    <w:rsid w:val="16C246E7"/>
    <w:rsid w:val="17C024B6"/>
    <w:rsid w:val="1968378C"/>
    <w:rsid w:val="1A5A741F"/>
    <w:rsid w:val="1AC44166"/>
    <w:rsid w:val="1ADC51BC"/>
    <w:rsid w:val="1B2F2EA0"/>
    <w:rsid w:val="1B633972"/>
    <w:rsid w:val="1DBD3183"/>
    <w:rsid w:val="1DC13E8E"/>
    <w:rsid w:val="1DF4732F"/>
    <w:rsid w:val="1E2F6BFE"/>
    <w:rsid w:val="1EB406AA"/>
    <w:rsid w:val="20224B82"/>
    <w:rsid w:val="208507EF"/>
    <w:rsid w:val="2095338A"/>
    <w:rsid w:val="2105730F"/>
    <w:rsid w:val="221727AE"/>
    <w:rsid w:val="236013BA"/>
    <w:rsid w:val="23FD601C"/>
    <w:rsid w:val="24002D3E"/>
    <w:rsid w:val="24D07B88"/>
    <w:rsid w:val="264D363D"/>
    <w:rsid w:val="26FD574A"/>
    <w:rsid w:val="28F44D1D"/>
    <w:rsid w:val="29B31962"/>
    <w:rsid w:val="2B853FFF"/>
    <w:rsid w:val="2B854C48"/>
    <w:rsid w:val="2C7A0633"/>
    <w:rsid w:val="2CD312C2"/>
    <w:rsid w:val="2D994A76"/>
    <w:rsid w:val="2DAF1830"/>
    <w:rsid w:val="2DF55E02"/>
    <w:rsid w:val="2F445C6B"/>
    <w:rsid w:val="2F721FF0"/>
    <w:rsid w:val="2FE63A04"/>
    <w:rsid w:val="31020ECE"/>
    <w:rsid w:val="31F02ED7"/>
    <w:rsid w:val="32181435"/>
    <w:rsid w:val="32D7682A"/>
    <w:rsid w:val="330B5CD8"/>
    <w:rsid w:val="33335FBA"/>
    <w:rsid w:val="333804B8"/>
    <w:rsid w:val="334F0E91"/>
    <w:rsid w:val="34110AC2"/>
    <w:rsid w:val="34F950A0"/>
    <w:rsid w:val="35127F1A"/>
    <w:rsid w:val="36CD1A46"/>
    <w:rsid w:val="39885C97"/>
    <w:rsid w:val="3A2C643A"/>
    <w:rsid w:val="3B2D0AC8"/>
    <w:rsid w:val="3CD16A8F"/>
    <w:rsid w:val="3DED3659"/>
    <w:rsid w:val="3E2D13C0"/>
    <w:rsid w:val="3E522721"/>
    <w:rsid w:val="3ED05151"/>
    <w:rsid w:val="40450D0B"/>
    <w:rsid w:val="4118065B"/>
    <w:rsid w:val="41BD7918"/>
    <w:rsid w:val="41C457D9"/>
    <w:rsid w:val="424E1501"/>
    <w:rsid w:val="42F651DF"/>
    <w:rsid w:val="435F45BF"/>
    <w:rsid w:val="439B0296"/>
    <w:rsid w:val="442F1979"/>
    <w:rsid w:val="44A57506"/>
    <w:rsid w:val="45706BA0"/>
    <w:rsid w:val="462209E8"/>
    <w:rsid w:val="466A111A"/>
    <w:rsid w:val="4706389A"/>
    <w:rsid w:val="486024E4"/>
    <w:rsid w:val="49CE4388"/>
    <w:rsid w:val="4A8973CF"/>
    <w:rsid w:val="4AE96240"/>
    <w:rsid w:val="4AFC7E5B"/>
    <w:rsid w:val="4BD434FE"/>
    <w:rsid w:val="4C4706A2"/>
    <w:rsid w:val="4C843B13"/>
    <w:rsid w:val="4D26576E"/>
    <w:rsid w:val="4FB44B8E"/>
    <w:rsid w:val="50100E41"/>
    <w:rsid w:val="514D6AF1"/>
    <w:rsid w:val="51BF1041"/>
    <w:rsid w:val="51D448DF"/>
    <w:rsid w:val="52CA27DA"/>
    <w:rsid w:val="52FC793E"/>
    <w:rsid w:val="534E478B"/>
    <w:rsid w:val="53EF20D7"/>
    <w:rsid w:val="545A5A48"/>
    <w:rsid w:val="56F4369F"/>
    <w:rsid w:val="575B66FE"/>
    <w:rsid w:val="57855D92"/>
    <w:rsid w:val="579B5BB6"/>
    <w:rsid w:val="5AA50FB7"/>
    <w:rsid w:val="5B463F7E"/>
    <w:rsid w:val="5C3418D5"/>
    <w:rsid w:val="5F10323B"/>
    <w:rsid w:val="61A637F2"/>
    <w:rsid w:val="61D811B2"/>
    <w:rsid w:val="62D83631"/>
    <w:rsid w:val="62F07BBD"/>
    <w:rsid w:val="63C94BAA"/>
    <w:rsid w:val="64461E53"/>
    <w:rsid w:val="646255DF"/>
    <w:rsid w:val="64DC200C"/>
    <w:rsid w:val="659D1143"/>
    <w:rsid w:val="65B41EFD"/>
    <w:rsid w:val="65F85279"/>
    <w:rsid w:val="662B4C75"/>
    <w:rsid w:val="6685660E"/>
    <w:rsid w:val="67887E6E"/>
    <w:rsid w:val="6813133D"/>
    <w:rsid w:val="68C717DE"/>
    <w:rsid w:val="697A06DC"/>
    <w:rsid w:val="6A956AC6"/>
    <w:rsid w:val="6CB5381A"/>
    <w:rsid w:val="6D2140D5"/>
    <w:rsid w:val="6DDD337E"/>
    <w:rsid w:val="6FC65ADB"/>
    <w:rsid w:val="6FD138EF"/>
    <w:rsid w:val="71315E0C"/>
    <w:rsid w:val="7139185E"/>
    <w:rsid w:val="727F6D42"/>
    <w:rsid w:val="72B90ED5"/>
    <w:rsid w:val="72E86363"/>
    <w:rsid w:val="73B6418E"/>
    <w:rsid w:val="73B715EA"/>
    <w:rsid w:val="73FD347F"/>
    <w:rsid w:val="74013D68"/>
    <w:rsid w:val="741E0C47"/>
    <w:rsid w:val="754176A5"/>
    <w:rsid w:val="75C44DCE"/>
    <w:rsid w:val="7806177E"/>
    <w:rsid w:val="780D4995"/>
    <w:rsid w:val="78B16511"/>
    <w:rsid w:val="78DE2C63"/>
    <w:rsid w:val="79596BC4"/>
    <w:rsid w:val="79FA3B7B"/>
    <w:rsid w:val="7AA358B2"/>
    <w:rsid w:val="7AB53E5F"/>
    <w:rsid w:val="7BF950F8"/>
    <w:rsid w:val="7D351262"/>
    <w:rsid w:val="7E30247C"/>
    <w:rsid w:val="7F1B427F"/>
    <w:rsid w:val="7F307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1"/>
    <w:uiPriority w:val="0"/>
    <w:pPr>
      <w:jc w:val="center"/>
    </w:pPr>
    <w:rPr>
      <w:b/>
      <w:color w:val="FF0000"/>
      <w:sz w:val="44"/>
    </w:rPr>
  </w:style>
  <w:style w:type="paragraph" w:styleId="4">
    <w:name w:val="Date"/>
    <w:basedOn w:val="1"/>
    <w:next w:val="1"/>
    <w:link w:val="17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</w:rPr>
  </w:style>
  <w:style w:type="paragraph" w:styleId="9">
    <w:name w:val="HTML Preformatted"/>
    <w:basedOn w:val="1"/>
    <w:link w:val="2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  <w:szCs w:val="24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sz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/>
      <w:b/>
      <w:bCs/>
      <w:kern w:val="0"/>
    </w:rPr>
  </w:style>
  <w:style w:type="character" w:styleId="13">
    <w:name w:val="page number"/>
    <w:basedOn w:val="12"/>
    <w:uiPriority w:val="0"/>
  </w:style>
  <w:style w:type="character" w:styleId="14">
    <w:name w:val="Hyperlink"/>
    <w:uiPriority w:val="0"/>
    <w:rPr>
      <w:color w:val="0000FF"/>
      <w:u w:val="single"/>
    </w:rPr>
  </w:style>
  <w:style w:type="table" w:styleId="16">
    <w:name w:val="Table Grid"/>
    <w:basedOn w:val="1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日期 Char"/>
    <w:link w:val="4"/>
    <w:uiPriority w:val="0"/>
    <w:rPr>
      <w:rFonts w:eastAsia="仿宋_GB2312"/>
      <w:kern w:val="2"/>
      <w:sz w:val="32"/>
      <w:szCs w:val="32"/>
    </w:rPr>
  </w:style>
  <w:style w:type="character" w:customStyle="1" w:styleId="18">
    <w:name w:val="font1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副标题 Char"/>
    <w:link w:val="8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0">
    <w:name w:val="HTML 预设格式 Char"/>
    <w:link w:val="9"/>
    <w:uiPriority w:val="99"/>
    <w:rPr>
      <w:rFonts w:ascii="宋体" w:hAnsi="宋体" w:cs="宋体"/>
      <w:sz w:val="24"/>
      <w:szCs w:val="24"/>
    </w:rPr>
  </w:style>
  <w:style w:type="character" w:customStyle="1" w:styleId="21">
    <w:name w:val="页脚 Char"/>
    <w:link w:val="6"/>
    <w:uiPriority w:val="99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2">
    <w:name w:val="font21"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3">
    <w:name w:val="页眉 Char"/>
    <w:link w:val="7"/>
    <w:uiPriority w:val="99"/>
    <w:rPr>
      <w:rFonts w:eastAsia="仿宋_GB2312"/>
      <w:kern w:val="2"/>
      <w:sz w:val="18"/>
      <w:szCs w:val="18"/>
    </w:rPr>
  </w:style>
  <w:style w:type="character" w:customStyle="1" w:styleId="24">
    <w:name w:val="font3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Char Char1"/>
    <w:uiPriority w:val="0"/>
    <w:rPr>
      <w:rFonts w:eastAsia="仿宋_GB2312"/>
      <w:kern w:val="2"/>
      <w:sz w:val="18"/>
      <w:lang w:val="en-US" w:eastAsia="zh-CN" w:bidi="ar-SA"/>
    </w:rPr>
  </w:style>
  <w:style w:type="paragraph" w:customStyle="1" w:styleId="26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27">
    <w:name w:val="默认段落字体 Para Char Char Char Char Char Char Char Char Char Char"/>
    <w:basedOn w:val="1"/>
    <w:uiPriority w:val="0"/>
    <w:rPr>
      <w:rFonts w:ascii="Arial" w:hAnsi="Arial" w:eastAsia="宋体" w:cs="Arial"/>
      <w:sz w:val="20"/>
      <w:szCs w:val="20"/>
    </w:rPr>
  </w:style>
  <w:style w:type="paragraph" w:customStyle="1" w:styleId="28">
    <w:name w:val="列出段落2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9">
    <w:name w:val="Char Char Char Char Char Char Char Char Char Char Char Char Char Char Char Char Char Char Char Char Char Char"/>
    <w:basedOn w:val="1"/>
    <w:uiPriority w:val="0"/>
    <w:rPr>
      <w:rFonts w:eastAsia="宋体"/>
      <w:sz w:val="21"/>
      <w:szCs w:val="20"/>
    </w:rPr>
  </w:style>
  <w:style w:type="paragraph" w:customStyle="1" w:styleId="30">
    <w:name w:val="Char Char Char Char Char Char Char Char Char"/>
    <w:basedOn w:val="1"/>
    <w:uiPriority w:val="0"/>
    <w:rPr>
      <w:rFonts w:ascii="Arial" w:hAnsi="Arial" w:cs="Arial"/>
      <w:sz w:val="20"/>
      <w:szCs w:val="20"/>
    </w:rPr>
  </w:style>
  <w:style w:type="character" w:customStyle="1" w:styleId="31">
    <w:name w:val="正文文本 Char"/>
    <w:link w:val="3"/>
    <w:uiPriority w:val="0"/>
    <w:rPr>
      <w:rFonts w:eastAsia="仿宋_GB2312"/>
      <w:b/>
      <w:color w:val="FF0000"/>
      <w:kern w:val="2"/>
      <w:sz w:val="44"/>
      <w:szCs w:val="32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343</Words>
  <Characters>1961</Characters>
  <Lines>16</Lines>
  <Paragraphs>4</Paragraphs>
  <TotalTime>14</TotalTime>
  <ScaleCrop>false</ScaleCrop>
  <LinksUpToDate>false</LinksUpToDate>
  <CharactersWithSpaces>2300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2020-08-03T03:17:00Z</dcterms:created>
  <dc:creator>霍丹</dc:creator>
  <cp:lastModifiedBy>M1</cp:lastModifiedBy>
  <cp:lastPrinted>2019-06-25T03:46:00Z</cp:lastPrinted>
  <dcterms:modified xsi:type="dcterms:W3CDTF">2022-04-18T05:29:38Z</dcterms:modified>
  <dc:title>重庆市人力资源和社会保障局文件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