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C4" w:rsidRDefault="003B47CC" w:rsidP="0068115E">
      <w:pPr>
        <w:spacing w:line="580" w:lineRule="exact"/>
        <w:jc w:val="center"/>
        <w:rPr>
          <w:rFonts w:ascii="方正小标宋_GBK" w:eastAsia="方正小标宋_GBK"/>
          <w:bCs/>
          <w:sz w:val="44"/>
          <w:szCs w:val="44"/>
        </w:rPr>
      </w:pPr>
      <w:r>
        <w:rPr>
          <w:rFonts w:ascii="方正小标宋_GBK" w:eastAsia="方正小标宋_GBK" w:hint="eastAsia"/>
          <w:bCs/>
          <w:sz w:val="44"/>
          <w:szCs w:val="44"/>
        </w:rPr>
        <w:t>重庆市沙坪坝区信访办公室</w:t>
      </w:r>
    </w:p>
    <w:p w:rsidR="000504C4" w:rsidRDefault="003B47CC">
      <w:pPr>
        <w:spacing w:line="600" w:lineRule="exact"/>
        <w:jc w:val="center"/>
        <w:rPr>
          <w:rFonts w:ascii="方正小标宋_GBK" w:eastAsia="方正小标宋_GBK"/>
          <w:bCs/>
          <w:sz w:val="44"/>
          <w:szCs w:val="44"/>
          <w:shd w:val="clear" w:color="auto" w:fill="FFFFFF"/>
        </w:rPr>
      </w:pPr>
      <w:r>
        <w:rPr>
          <w:rFonts w:ascii="方正小标宋_GBK" w:eastAsia="方正小标宋_GBK" w:hint="eastAsia"/>
          <w:bCs/>
          <w:sz w:val="44"/>
          <w:szCs w:val="44"/>
          <w:shd w:val="clear" w:color="auto" w:fill="FFFFFF"/>
        </w:rPr>
        <w:t>关于</w:t>
      </w:r>
      <w:r>
        <w:rPr>
          <w:rFonts w:eastAsia="方正小标宋_GBK"/>
          <w:bCs/>
          <w:sz w:val="44"/>
          <w:szCs w:val="44"/>
          <w:shd w:val="clear" w:color="auto" w:fill="FFFFFF"/>
        </w:rPr>
        <w:t>202</w:t>
      </w:r>
      <w:r>
        <w:rPr>
          <w:rFonts w:eastAsia="方正小标宋_GBK" w:hint="eastAsia"/>
          <w:bCs/>
          <w:sz w:val="44"/>
          <w:szCs w:val="44"/>
          <w:shd w:val="clear" w:color="auto" w:fill="FFFFFF"/>
        </w:rPr>
        <w:t>3</w:t>
      </w:r>
      <w:r>
        <w:rPr>
          <w:rFonts w:ascii="方正小标宋_GBK" w:eastAsia="方正小标宋_GBK" w:hint="eastAsia"/>
          <w:bCs/>
          <w:sz w:val="44"/>
          <w:szCs w:val="44"/>
          <w:shd w:val="clear" w:color="auto" w:fill="FFFFFF"/>
        </w:rPr>
        <w:t>年度法治政府建设情况的报告</w:t>
      </w:r>
    </w:p>
    <w:p w:rsidR="000504C4" w:rsidRDefault="000504C4">
      <w:pPr>
        <w:pStyle w:val="a9"/>
        <w:shd w:val="clear" w:color="auto" w:fill="FFFFFF"/>
        <w:spacing w:before="0" w:beforeAutospacing="0" w:after="0" w:afterAutospacing="0" w:line="580" w:lineRule="exact"/>
        <w:jc w:val="both"/>
        <w:rPr>
          <w:rFonts w:ascii="方正小标宋_GBK" w:eastAsia="方正小标宋_GBK"/>
          <w:bCs/>
          <w:color w:val="000000" w:themeColor="text1"/>
          <w:sz w:val="44"/>
          <w:szCs w:val="44"/>
          <w:shd w:val="clear" w:color="auto" w:fill="FFFFFF"/>
        </w:rPr>
      </w:pPr>
    </w:p>
    <w:p w:rsidR="000504C4" w:rsidRDefault="003B47CC">
      <w:pPr>
        <w:pStyle w:val="a9"/>
        <w:shd w:val="clear" w:color="auto" w:fill="FFFFFF"/>
        <w:spacing w:before="0" w:beforeAutospacing="0" w:after="0" w:afterAutospacing="0" w:line="580" w:lineRule="exact"/>
        <w:ind w:firstLineChars="200" w:firstLine="640"/>
        <w:jc w:val="both"/>
        <w:rPr>
          <w:rFonts w:ascii="Times New Roman" w:eastAsia="方正仿宋_GBK" w:hAnsi="Times New Roman"/>
          <w:color w:val="000000" w:themeColor="text1"/>
          <w:sz w:val="32"/>
          <w:szCs w:val="32"/>
        </w:rPr>
      </w:pPr>
      <w:r>
        <w:rPr>
          <w:rFonts w:ascii="Times New Roman" w:eastAsia="方正仿宋_GBK" w:hAnsi="Times New Roman" w:cs="Times New Roman"/>
          <w:color w:val="000000" w:themeColor="text1"/>
          <w:sz w:val="32"/>
          <w:szCs w:val="32"/>
        </w:rPr>
        <w:t>202</w:t>
      </w: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hint="eastAsia"/>
          <w:color w:val="000000" w:themeColor="text1"/>
          <w:sz w:val="32"/>
          <w:szCs w:val="32"/>
        </w:rPr>
        <w:t>年，在区委区政府的坚强领导下，区信访办按照《中共中央国务院印发〈法治政府建设实施纲要（</w:t>
      </w:r>
      <w:r>
        <w:rPr>
          <w:rFonts w:ascii="Times New Roman" w:eastAsia="方正仿宋_GBK" w:hAnsi="Times New Roman" w:cs="Times New Roman"/>
          <w:color w:val="000000" w:themeColor="text1"/>
          <w:sz w:val="32"/>
          <w:szCs w:val="32"/>
        </w:rPr>
        <w:t>2021—2025</w:t>
      </w:r>
      <w:r>
        <w:rPr>
          <w:rFonts w:ascii="Times New Roman" w:eastAsia="方正仿宋_GBK" w:hAnsi="Times New Roman" w:hint="eastAsia"/>
          <w:color w:val="000000" w:themeColor="text1"/>
          <w:sz w:val="32"/>
          <w:szCs w:val="32"/>
        </w:rPr>
        <w:t>年）〉的通知》和《</w:t>
      </w:r>
      <w:r>
        <w:rPr>
          <w:rFonts w:ascii="Times New Roman" w:eastAsia="方正仿宋_GBK" w:hAnsi="Times New Roman" w:cs="Times New Roman"/>
          <w:color w:val="000000" w:themeColor="text1"/>
          <w:sz w:val="32"/>
          <w:szCs w:val="32"/>
        </w:rPr>
        <w:t>202</w:t>
      </w: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hint="eastAsia"/>
          <w:color w:val="000000" w:themeColor="text1"/>
          <w:sz w:val="32"/>
          <w:szCs w:val="32"/>
        </w:rPr>
        <w:t>年沙坪坝区法治政府建设工作要点》要求，坚持以习近平新时代中国特色社会主义思想为指导，深入学习习近平法治思想和习近平总书记关于加强和改进人民信访工作指示批示精神，全面贯彻实施《信访工作条例》，大力推进信访法治化建设，坚持运用法治思维和法治方式开展信访工作，依法履行信访工作职责，有效维护群众合法权益，</w:t>
      </w:r>
      <w:r>
        <w:rPr>
          <w:rFonts w:ascii="Times New Roman" w:eastAsia="方正仿宋_GBK" w:hAnsi="Times New Roman" w:cs="Times New Roman" w:hint="eastAsia"/>
          <w:color w:val="000000" w:themeColor="text1"/>
          <w:sz w:val="32"/>
          <w:szCs w:val="32"/>
        </w:rPr>
        <w:t>为全区经济社会发展营造了和谐稳定的环境。</w:t>
      </w:r>
      <w:r>
        <w:rPr>
          <w:rFonts w:ascii="Times New Roman" w:eastAsia="方正仿宋_GBK" w:hAnsi="Times New Roman" w:hint="eastAsia"/>
          <w:color w:val="000000" w:themeColor="text1"/>
          <w:sz w:val="32"/>
          <w:szCs w:val="32"/>
        </w:rPr>
        <w:t>现将有关情况报告如下：</w:t>
      </w:r>
    </w:p>
    <w:p w:rsidR="000504C4" w:rsidRDefault="003B47CC">
      <w:pPr>
        <w:pStyle w:val="a9"/>
        <w:shd w:val="clear" w:color="auto" w:fill="FFFFFF"/>
        <w:spacing w:before="0" w:beforeAutospacing="0" w:after="0" w:afterAutospacing="0" w:line="580" w:lineRule="exact"/>
        <w:ind w:firstLineChars="200" w:firstLine="640"/>
        <w:jc w:val="both"/>
        <w:rPr>
          <w:rFonts w:ascii="方正黑体_GBK" w:eastAsia="方正黑体_GBK"/>
          <w:color w:val="000000" w:themeColor="text1"/>
          <w:sz w:val="32"/>
          <w:szCs w:val="32"/>
        </w:rPr>
      </w:pPr>
      <w:r>
        <w:rPr>
          <w:rFonts w:ascii="方正黑体_GBK" w:eastAsia="方正黑体_GBK" w:hint="eastAsia"/>
          <w:color w:val="000000" w:themeColor="text1"/>
          <w:sz w:val="32"/>
          <w:szCs w:val="32"/>
        </w:rPr>
        <w:t>一、</w:t>
      </w:r>
      <w:r>
        <w:rPr>
          <w:rFonts w:ascii="Times New Roman" w:eastAsia="方正黑体_GBK" w:hAnsi="Times New Roman" w:cs="Times New Roman"/>
          <w:color w:val="000000" w:themeColor="text1"/>
          <w:sz w:val="32"/>
          <w:szCs w:val="32"/>
        </w:rPr>
        <w:t>2023</w:t>
      </w:r>
      <w:r>
        <w:rPr>
          <w:rFonts w:ascii="方正黑体_GBK" w:eastAsia="方正黑体_GBK" w:hint="eastAsia"/>
          <w:color w:val="000000" w:themeColor="text1"/>
          <w:sz w:val="32"/>
          <w:szCs w:val="32"/>
        </w:rPr>
        <w:t>年推进法治政府建设的主要举措和成效</w:t>
      </w:r>
    </w:p>
    <w:p w:rsidR="000504C4" w:rsidRDefault="003B47CC">
      <w:pPr>
        <w:pStyle w:val="a9"/>
        <w:shd w:val="clear" w:color="auto" w:fill="FFFFFF"/>
        <w:spacing w:before="0" w:beforeAutospacing="0" w:after="0" w:afterAutospacing="0" w:line="580" w:lineRule="exact"/>
        <w:ind w:firstLineChars="200" w:firstLine="640"/>
        <w:jc w:val="both"/>
        <w:rPr>
          <w:rFonts w:ascii="方正仿宋_GBK" w:eastAsia="方正楷体_GBK"/>
          <w:color w:val="000000" w:themeColor="text1"/>
          <w:sz w:val="32"/>
          <w:szCs w:val="32"/>
        </w:rPr>
      </w:pPr>
      <w:r>
        <w:rPr>
          <w:rFonts w:ascii="方正楷体_GBK" w:eastAsia="方正楷体_GBK" w:hAnsi="方正楷体_GBK" w:cs="方正楷体_GBK" w:hint="eastAsia"/>
          <w:color w:val="000000" w:themeColor="text1"/>
          <w:sz w:val="32"/>
          <w:szCs w:val="32"/>
        </w:rPr>
        <w:t>（一）突出政治引领，夯实思想根基</w:t>
      </w:r>
    </w:p>
    <w:p w:rsidR="000504C4" w:rsidRDefault="003B47CC">
      <w:pPr>
        <w:widowControl/>
        <w:shd w:val="clear" w:color="auto" w:fill="FFFFFF"/>
        <w:spacing w:line="580" w:lineRule="exact"/>
        <w:ind w:firstLineChars="200" w:firstLine="643"/>
        <w:rPr>
          <w:rFonts w:ascii="方正仿宋_GBK" w:hAnsi="方正仿宋_GBK" w:cs="方正仿宋_GBK"/>
          <w:color w:val="000000"/>
          <w:shd w:val="clear" w:color="auto" w:fill="FFFFFF"/>
        </w:rPr>
      </w:pPr>
      <w:r>
        <w:rPr>
          <w:rStyle w:val="ab"/>
          <w:rFonts w:ascii="方正仿宋_GBK" w:hAnsi="方正仿宋_GBK" w:cs="方正仿宋_GBK" w:hint="eastAsia"/>
          <w:bCs w:val="0"/>
          <w:color w:val="000000"/>
          <w:shd w:val="clear" w:color="auto" w:fill="FFFFFF"/>
        </w:rPr>
        <w:t>一是深入学习领会党的二十大精神。</w:t>
      </w:r>
      <w:r>
        <w:rPr>
          <w:rFonts w:ascii="方正仿宋_GBK" w:hAnsi="方正仿宋_GBK" w:cs="方正仿宋_GBK" w:hint="eastAsia"/>
          <w:color w:val="000000"/>
          <w:shd w:val="clear" w:color="auto" w:fill="FFFFFF"/>
        </w:rPr>
        <w:t>全面贯彻落实党的二十大精神，认真学习贯彻习近平总书记重要讲话和重要指示批示精神，</w:t>
      </w:r>
      <w:r>
        <w:rPr>
          <w:rFonts w:ascii="方正仿宋_GBK" w:hAnsi="方正仿宋_GBK" w:cs="方正仿宋_GBK" w:hint="eastAsia"/>
          <w:color w:val="000000" w:themeColor="text1"/>
        </w:rPr>
        <w:t>结合信访工作实际，</w:t>
      </w:r>
      <w:r>
        <w:rPr>
          <w:rFonts w:ascii="方正仿宋_GBK" w:hAnsi="方正仿宋_GBK" w:cs="方正仿宋_GBK" w:hint="eastAsia"/>
          <w:color w:val="000000"/>
          <w:shd w:val="clear" w:color="auto" w:fill="FFFFFF"/>
        </w:rPr>
        <w:t>切实把党的二十大关于法治建设重大部署转化为工作思路、细化为具体举措、实化为有效行动，</w:t>
      </w:r>
      <w:r>
        <w:rPr>
          <w:rFonts w:ascii="方正仿宋_GBK" w:hAnsi="方正仿宋_GBK" w:cs="方正仿宋_GBK" w:hint="eastAsia"/>
          <w:color w:val="000000" w:themeColor="text1"/>
        </w:rPr>
        <w:t>全力推动贯彻落实工作不断走深走实，确保全体党员干部更加坚定地在思想上同心同德、在政治上旗帜鲜明、在行动上紧紧跟随。</w:t>
      </w:r>
      <w:r>
        <w:rPr>
          <w:rStyle w:val="ab"/>
          <w:rFonts w:ascii="方正仿宋_GBK" w:hAnsi="方正仿宋_GBK" w:cs="方正仿宋_GBK" w:hint="eastAsia"/>
          <w:bCs w:val="0"/>
          <w:color w:val="000000"/>
          <w:shd w:val="clear" w:color="auto" w:fill="FFFFFF"/>
        </w:rPr>
        <w:t>二是深入学习贯彻习近平法治思想。</w:t>
      </w:r>
      <w:r>
        <w:rPr>
          <w:rFonts w:ascii="方正仿宋_GBK" w:hAnsi="方正仿宋_GBK" w:cs="方正仿宋_GBK" w:hint="eastAsia"/>
          <w:color w:val="000000"/>
          <w:shd w:val="clear" w:color="auto" w:fill="FFFFFF"/>
        </w:rPr>
        <w:t>严格落实“第一议题”制度，</w:t>
      </w:r>
      <w:r>
        <w:rPr>
          <w:rFonts w:ascii="方正仿宋_GBK" w:hAnsi="方正仿宋_GBK" w:cs="方正仿宋_GBK" w:hint="eastAsia"/>
          <w:color w:val="000000"/>
        </w:rPr>
        <w:t>紧紧围绕习近平法治思想开展深入学习，</w:t>
      </w:r>
      <w:r>
        <w:rPr>
          <w:rFonts w:ascii="方正仿宋_GBK" w:hAnsi="方正仿宋_GBK" w:cs="方正仿宋_GBK" w:hint="eastAsia"/>
          <w:color w:val="000000"/>
          <w:shd w:val="clear" w:color="auto" w:fill="FFFFFF"/>
        </w:rPr>
        <w:t>把习近平法治思想作为办</w:t>
      </w:r>
      <w:r>
        <w:rPr>
          <w:rFonts w:ascii="方正仿宋_GBK" w:hAnsi="方正仿宋_GBK" w:cs="方正仿宋_GBK" w:hint="eastAsia"/>
          <w:color w:val="000000"/>
          <w:shd w:val="clear" w:color="auto" w:fill="FFFFFF"/>
        </w:rPr>
        <w:lastRenderedPageBreak/>
        <w:t>党组会议、党组理论学习中心组和干部职工大会的重点内容进行专题学习，</w:t>
      </w:r>
      <w:r>
        <w:rPr>
          <w:rFonts w:ascii="方正仿宋_GBK" w:hAnsi="方正仿宋_GBK" w:cs="方正仿宋_GBK" w:hint="eastAsia"/>
          <w:color w:val="000000"/>
        </w:rPr>
        <w:t>先后组织开展习近平法治思想专题学习</w:t>
      </w:r>
      <w:r>
        <w:rPr>
          <w:rFonts w:hint="eastAsia"/>
          <w:color w:val="000000" w:themeColor="text1"/>
          <w:kern w:val="0"/>
        </w:rPr>
        <w:t>3</w:t>
      </w:r>
      <w:r>
        <w:rPr>
          <w:rFonts w:ascii="方正仿宋_GBK" w:hAnsi="方正仿宋_GBK" w:cs="方正仿宋_GBK" w:hint="eastAsia"/>
          <w:color w:val="000000"/>
        </w:rPr>
        <w:t>次。</w:t>
      </w:r>
      <w:r>
        <w:rPr>
          <w:rStyle w:val="ab"/>
          <w:rFonts w:ascii="方正仿宋_GBK" w:hAnsi="方正仿宋_GBK" w:cs="方正仿宋_GBK" w:hint="eastAsia"/>
          <w:bCs w:val="0"/>
          <w:color w:val="000000"/>
          <w:shd w:val="clear" w:color="auto" w:fill="FFFFFF"/>
        </w:rPr>
        <w:t>三是切实抓好干部职工全员学法。</w:t>
      </w:r>
      <w:r>
        <w:rPr>
          <w:rFonts w:ascii="方正仿宋_GBK" w:hAnsi="方正仿宋_GBK" w:cs="方正仿宋_GBK" w:hint="eastAsia"/>
          <w:color w:val="000000" w:themeColor="text1"/>
        </w:rPr>
        <w:t>常态化组织干部职工在线学法、集中学法</w:t>
      </w:r>
      <w:r>
        <w:rPr>
          <w:rFonts w:ascii="方正仿宋_GBK" w:hAnsi="方正仿宋_GBK" w:cs="方正仿宋_GBK" w:hint="eastAsia"/>
          <w:color w:val="000000"/>
          <w:shd w:val="clear" w:color="auto" w:fill="FFFFFF"/>
        </w:rPr>
        <w:t>，积极组织全体干部参加法治理论考试，参与率和通过率均达</w:t>
      </w:r>
      <w:r>
        <w:rPr>
          <w:rFonts w:hint="eastAsia"/>
          <w:color w:val="000000" w:themeColor="text1"/>
          <w:kern w:val="0"/>
        </w:rPr>
        <w:t>100%</w:t>
      </w:r>
      <w:r>
        <w:rPr>
          <w:rFonts w:ascii="方正仿宋_GBK" w:hAnsi="方正仿宋_GBK" w:cs="方正仿宋_GBK" w:hint="eastAsia"/>
          <w:color w:val="000000"/>
          <w:shd w:val="clear" w:color="auto" w:fill="FFFFFF"/>
        </w:rPr>
        <w:t>，认真组织观看网上庭审，督促干部职工积极开展自学活动，尤其是加强对党纪法规、《信访工作条例》的自学，不断提高自身法律知识水平，进一步</w:t>
      </w:r>
      <w:r>
        <w:rPr>
          <w:rFonts w:ascii="方正仿宋_GBK" w:hAnsi="方正仿宋_GBK" w:cs="方正仿宋_GBK" w:hint="eastAsia"/>
          <w:color w:val="000000" w:themeColor="text1"/>
        </w:rPr>
        <w:t>强化了干部职工的法治思维</w:t>
      </w:r>
      <w:r>
        <w:rPr>
          <w:rFonts w:ascii="方正仿宋_GBK" w:hAnsi="方正仿宋_GBK" w:cs="方正仿宋_GBK" w:hint="eastAsia"/>
          <w:color w:val="000000"/>
          <w:shd w:val="clear" w:color="auto" w:fill="FFFFFF"/>
        </w:rPr>
        <w:t>，形成全办上下人人学法，人人用法，依法依规办事的良好工作氛围。</w:t>
      </w:r>
    </w:p>
    <w:p w:rsidR="000504C4" w:rsidRDefault="003B47CC">
      <w:pPr>
        <w:pStyle w:val="a9"/>
        <w:shd w:val="clear" w:color="auto" w:fill="FFFFFF"/>
        <w:spacing w:before="0" w:beforeAutospacing="0" w:after="0" w:afterAutospacing="0" w:line="580" w:lineRule="exact"/>
        <w:ind w:firstLineChars="200" w:firstLine="640"/>
        <w:jc w:val="both"/>
        <w:rPr>
          <w:rFonts w:ascii="方正楷体_GBK" w:eastAsia="方正楷体_GBK"/>
          <w:color w:val="000000" w:themeColor="text1"/>
          <w:sz w:val="32"/>
          <w:szCs w:val="32"/>
          <w:shd w:val="clear" w:color="auto" w:fill="FFFFFF"/>
        </w:rPr>
      </w:pPr>
      <w:r>
        <w:rPr>
          <w:rFonts w:ascii="方正楷体_GBK" w:eastAsia="方正楷体_GBK" w:hint="eastAsia"/>
          <w:color w:val="000000" w:themeColor="text1"/>
          <w:sz w:val="32"/>
          <w:szCs w:val="32"/>
          <w:shd w:val="clear" w:color="auto" w:fill="FFFFFF"/>
        </w:rPr>
        <w:t>（二）强化组织领导，落实主体责任</w:t>
      </w:r>
    </w:p>
    <w:p w:rsidR="000504C4" w:rsidRDefault="003B47CC">
      <w:pPr>
        <w:pStyle w:val="a9"/>
        <w:shd w:val="clear" w:color="auto" w:fill="FFFFFF"/>
        <w:spacing w:before="0" w:beforeAutospacing="0" w:after="0" w:afterAutospacing="0" w:line="580" w:lineRule="exact"/>
        <w:ind w:firstLineChars="200" w:firstLine="640"/>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000000" w:themeColor="text1"/>
          <w:sz w:val="32"/>
          <w:szCs w:val="32"/>
          <w:shd w:val="clear" w:color="auto" w:fill="FFFFFF"/>
        </w:rPr>
        <w:t>始终坚持将法治政府建设工作摆上重要议事日程，</w:t>
      </w:r>
      <w:r>
        <w:rPr>
          <w:rFonts w:ascii="方正仿宋_GBK" w:eastAsia="方正仿宋_GBK" w:hAnsi="方正仿宋_GBK" w:cs="方正仿宋_GBK" w:hint="eastAsia"/>
          <w:color w:val="000000"/>
          <w:sz w:val="32"/>
          <w:szCs w:val="32"/>
          <w:shd w:val="clear" w:color="auto" w:fill="FFFFFF"/>
        </w:rPr>
        <w:t>定期研究部署法治政府建设工作，将依法行政工作、普法工作等纳入</w:t>
      </w:r>
      <w:r>
        <w:rPr>
          <w:rFonts w:ascii="方正仿宋_GBK" w:eastAsia="方正仿宋_GBK" w:hAnsi="方正仿宋_GBK" w:cs="方正仿宋_GBK" w:hint="eastAsia"/>
          <w:color w:val="000000" w:themeColor="text1"/>
          <w:sz w:val="32"/>
          <w:szCs w:val="32"/>
          <w:shd w:val="clear" w:color="auto" w:fill="FFFFFF"/>
        </w:rPr>
        <w:t>信访工作总体规划和年度</w:t>
      </w:r>
      <w:r>
        <w:rPr>
          <w:rFonts w:ascii="方正仿宋_GBK" w:eastAsia="方正仿宋_GBK" w:hAnsi="方正仿宋_GBK" w:cs="方正仿宋_GBK" w:hint="eastAsia"/>
          <w:color w:val="000000"/>
          <w:sz w:val="32"/>
          <w:szCs w:val="32"/>
          <w:shd w:val="clear" w:color="auto" w:fill="FFFFFF"/>
        </w:rPr>
        <w:t>重点工作，与信访工作同安排、同部署、同检查、同落实，确保信访工作始终在法治轨道上运行。坚持从高标准、从严要求，落实落细法治政府建设责任</w:t>
      </w:r>
      <w:r>
        <w:rPr>
          <w:rFonts w:ascii="方正仿宋_GBK" w:eastAsia="方正仿宋_GBK" w:hAnsi="方正仿宋_GBK" w:cs="方正仿宋_GBK" w:hint="eastAsia"/>
          <w:color w:val="000000" w:themeColor="text1"/>
          <w:sz w:val="32"/>
          <w:szCs w:val="32"/>
          <w:shd w:val="clear" w:color="auto" w:fill="FFFFFF"/>
        </w:rPr>
        <w:t>，建立健全以办党组书记、主任任组长，党组成员、副主任任副组长，各科室负责人为成员的法治建设工作领导小组，研究部署推进法治建设工作，及时传达学习有关法治工作会议和文件精神，按时向区委、区政府报告年度法治建设情况。认真</w:t>
      </w:r>
      <w:r>
        <w:rPr>
          <w:rFonts w:ascii="方正仿宋_GBK" w:eastAsia="方正仿宋_GBK" w:hAnsi="方正仿宋_GBK" w:cs="方正仿宋_GBK" w:hint="eastAsia"/>
          <w:color w:val="000000"/>
          <w:sz w:val="32"/>
          <w:szCs w:val="32"/>
          <w:shd w:val="clear" w:color="auto" w:fill="FFFFFF"/>
        </w:rPr>
        <w:t>规范和完善法律服务工作，</w:t>
      </w:r>
      <w:r>
        <w:rPr>
          <w:rFonts w:ascii="方正仿宋_GBK" w:eastAsia="方正仿宋_GBK" w:hAnsi="方正仿宋_GBK" w:cs="方正仿宋_GBK" w:hint="eastAsia"/>
          <w:color w:val="000000" w:themeColor="text1"/>
          <w:sz w:val="32"/>
          <w:szCs w:val="32"/>
        </w:rPr>
        <w:t>聘请</w:t>
      </w:r>
      <w:r>
        <w:rPr>
          <w:rFonts w:ascii="Times New Roman" w:eastAsia="方正仿宋_GBK" w:hAnsi="Times New Roman" w:cs="Times New Roman" w:hint="eastAsia"/>
          <w:color w:val="000000" w:themeColor="text1"/>
          <w:sz w:val="32"/>
          <w:szCs w:val="32"/>
        </w:rPr>
        <w:t>1</w:t>
      </w:r>
      <w:r>
        <w:rPr>
          <w:rFonts w:ascii="方正仿宋_GBK" w:eastAsia="方正仿宋_GBK" w:hAnsi="方正仿宋_GBK" w:cs="方正仿宋_GBK" w:hint="eastAsia"/>
          <w:color w:val="000000" w:themeColor="text1"/>
          <w:sz w:val="32"/>
          <w:szCs w:val="32"/>
        </w:rPr>
        <w:t>名法律顾问，落实每周一、二律师坐班接访，重大决策充分咨询律师意见，重大矛盾化解邀请律师参与调解，规范按照条例处理信访投诉，全年未因不依法履职导致法律诉讼。</w:t>
      </w:r>
    </w:p>
    <w:p w:rsidR="000504C4" w:rsidRDefault="003B47CC">
      <w:pPr>
        <w:pStyle w:val="a9"/>
        <w:numPr>
          <w:ilvl w:val="0"/>
          <w:numId w:val="1"/>
        </w:numPr>
        <w:shd w:val="clear" w:color="auto" w:fill="FFFFFF"/>
        <w:spacing w:before="0" w:beforeAutospacing="0" w:after="0" w:afterAutospacing="0" w:line="580" w:lineRule="exact"/>
        <w:ind w:firstLineChars="200" w:firstLine="640"/>
        <w:jc w:val="both"/>
        <w:rPr>
          <w:rFonts w:ascii="方正楷体_GBK" w:eastAsia="方正楷体_GBK"/>
          <w:color w:val="000000" w:themeColor="text1"/>
          <w:sz w:val="32"/>
          <w:szCs w:val="32"/>
          <w:shd w:val="clear" w:color="auto" w:fill="FFFFFF"/>
        </w:rPr>
      </w:pPr>
      <w:r>
        <w:rPr>
          <w:rFonts w:ascii="方正楷体_GBK" w:eastAsia="方正楷体_GBK" w:hint="eastAsia"/>
          <w:color w:val="000000" w:themeColor="text1"/>
          <w:sz w:val="32"/>
          <w:szCs w:val="32"/>
          <w:shd w:val="clear" w:color="auto" w:fill="FFFFFF"/>
        </w:rPr>
        <w:t>依法履职尽责，践行服务为民</w:t>
      </w:r>
    </w:p>
    <w:p w:rsidR="000504C4" w:rsidRDefault="003B47CC">
      <w:pPr>
        <w:spacing w:line="580" w:lineRule="exact"/>
        <w:ind w:firstLineChars="200" w:firstLine="643"/>
        <w:rPr>
          <w:color w:val="000000"/>
        </w:rPr>
      </w:pPr>
      <w:r>
        <w:rPr>
          <w:rFonts w:cs="宋体" w:hint="eastAsia"/>
          <w:b/>
          <w:color w:val="000000" w:themeColor="text1"/>
          <w:kern w:val="0"/>
        </w:rPr>
        <w:lastRenderedPageBreak/>
        <w:t>依法畅通信访渠道，规范秩序信访。</w:t>
      </w:r>
      <w:r>
        <w:rPr>
          <w:rFonts w:hint="eastAsia"/>
          <w:color w:val="000000"/>
        </w:rPr>
        <w:t>深入学习贯彻《信访工作条例》，加强新时代网上信访工作，规范信访事项及时受理、按期办结、办理质效、群众参评等工作，</w:t>
      </w:r>
      <w:r>
        <w:rPr>
          <w:rFonts w:hint="eastAsia"/>
          <w:color w:val="000000" w:themeColor="text1"/>
          <w:shd w:val="clear" w:color="auto" w:fill="FFFFFF"/>
        </w:rPr>
        <w:t>进一步压实首接首办、投诉即办、跟踪督办责任，对信访事项转送、交办、受理、办理、答复等环节一盯到底，</w:t>
      </w:r>
      <w:r>
        <w:rPr>
          <w:rFonts w:cs="方正仿宋_GBK" w:hint="eastAsia"/>
          <w:color w:val="000000" w:themeColor="text1"/>
          <w:shd w:val="clear" w:color="auto" w:fill="FFFFFF"/>
        </w:rPr>
        <w:t>及时就地解决群众合理诉求，</w:t>
      </w:r>
      <w:r>
        <w:rPr>
          <w:rFonts w:hint="eastAsia"/>
          <w:color w:val="000000"/>
        </w:rPr>
        <w:t>有效杜绝群众的声音由下往上层层衰减和解决问题的力度由上往下层层衰减的“剪刀差”，</w:t>
      </w:r>
      <w:r>
        <w:rPr>
          <w:color w:val="000000" w:themeColor="text1"/>
          <w:shd w:val="clear" w:color="auto" w:fill="FFFFFF"/>
        </w:rPr>
        <w:t>信访事项</w:t>
      </w:r>
      <w:r>
        <w:rPr>
          <w:rFonts w:hint="eastAsia"/>
          <w:color w:val="000000" w:themeColor="text1"/>
          <w:shd w:val="clear" w:color="auto" w:fill="FFFFFF"/>
        </w:rPr>
        <w:t>群众</w:t>
      </w:r>
      <w:r>
        <w:rPr>
          <w:color w:val="000000" w:themeColor="text1"/>
          <w:shd w:val="clear" w:color="auto" w:fill="FFFFFF"/>
        </w:rPr>
        <w:t>满意率达</w:t>
      </w:r>
      <w:r>
        <w:rPr>
          <w:color w:val="000000" w:themeColor="text1"/>
          <w:shd w:val="clear" w:color="auto" w:fill="FFFFFF"/>
        </w:rPr>
        <w:t>9</w:t>
      </w:r>
      <w:r>
        <w:rPr>
          <w:rFonts w:hint="eastAsia"/>
          <w:color w:val="000000" w:themeColor="text1"/>
          <w:shd w:val="clear" w:color="auto" w:fill="FFFFFF"/>
        </w:rPr>
        <w:t>7</w:t>
      </w:r>
      <w:r>
        <w:rPr>
          <w:color w:val="000000" w:themeColor="text1"/>
          <w:shd w:val="clear" w:color="auto" w:fill="FFFFFF"/>
        </w:rPr>
        <w:t>.</w:t>
      </w:r>
      <w:r>
        <w:rPr>
          <w:rFonts w:hint="eastAsia"/>
          <w:color w:val="000000" w:themeColor="text1"/>
          <w:shd w:val="clear" w:color="auto" w:fill="FFFFFF"/>
        </w:rPr>
        <w:t>41</w:t>
      </w:r>
      <w:r>
        <w:rPr>
          <w:color w:val="000000" w:themeColor="text1"/>
          <w:shd w:val="clear" w:color="auto" w:fill="FFFFFF"/>
        </w:rPr>
        <w:t>%</w:t>
      </w:r>
      <w:r>
        <w:rPr>
          <w:rFonts w:hint="eastAsia"/>
          <w:color w:val="000000" w:themeColor="text1"/>
          <w:shd w:val="clear" w:color="auto" w:fill="FFFFFF"/>
        </w:rPr>
        <w:t>，</w:t>
      </w:r>
      <w:r>
        <w:rPr>
          <w:rFonts w:hint="eastAsia"/>
          <w:color w:val="000000"/>
        </w:rPr>
        <w:t>全区信访秩序进一步规范。</w:t>
      </w:r>
    </w:p>
    <w:p w:rsidR="000504C4" w:rsidRDefault="003B47CC">
      <w:pPr>
        <w:pStyle w:val="a9"/>
        <w:shd w:val="clear" w:color="auto" w:fill="FFFFFF"/>
        <w:spacing w:before="0" w:beforeAutospacing="0" w:after="0" w:afterAutospacing="0" w:line="580" w:lineRule="exact"/>
        <w:ind w:firstLineChars="200" w:firstLine="643"/>
        <w:jc w:val="both"/>
        <w:rPr>
          <w:rFonts w:ascii="Times New Roman" w:eastAsia="方正仿宋_GBK" w:hAnsi="Times New Roman"/>
          <w:color w:val="000000"/>
          <w:sz w:val="32"/>
          <w:szCs w:val="32"/>
        </w:rPr>
      </w:pPr>
      <w:r>
        <w:rPr>
          <w:rFonts w:ascii="Times New Roman" w:eastAsia="方正仿宋_GBK" w:hAnsi="Times New Roman" w:hint="eastAsia"/>
          <w:b/>
          <w:color w:val="000000" w:themeColor="text1"/>
          <w:sz w:val="32"/>
          <w:szCs w:val="32"/>
        </w:rPr>
        <w:t>依法调处矛盾纠纷，攻坚信访积案。</w:t>
      </w:r>
      <w:r>
        <w:rPr>
          <w:rFonts w:ascii="Times New Roman" w:eastAsia="方正仿宋_GBK" w:hAnsi="Times New Roman" w:hint="eastAsia"/>
          <w:color w:val="000000" w:themeColor="text1"/>
          <w:sz w:val="32"/>
          <w:szCs w:val="32"/>
        </w:rPr>
        <w:t>深入开展矛盾纠纷“大排查大起底大化解”专项行动以及社会矛盾纠纷化解处置攻坚战，</w:t>
      </w:r>
      <w:r>
        <w:rPr>
          <w:rFonts w:ascii="Times New Roman" w:eastAsia="方正仿宋_GBK" w:hAnsi="Times New Roman" w:cs="方正仿宋_GBK" w:hint="eastAsia"/>
          <w:color w:val="000000" w:themeColor="text1"/>
          <w:sz w:val="32"/>
          <w:szCs w:val="32"/>
          <w:shd w:val="clear" w:color="auto" w:fill="FFFFFF"/>
        </w:rPr>
        <w:t>常态化对各类信访矛盾风险隐患开展拉网式排查，依</w:t>
      </w:r>
      <w:r>
        <w:rPr>
          <w:rFonts w:ascii="Times New Roman" w:eastAsia="方正仿宋_GBK" w:hAnsi="Times New Roman" w:cs="方正仿宋_GBK" w:hint="eastAsia"/>
          <w:color w:val="000000" w:themeColor="text1"/>
          <w:sz w:val="32"/>
          <w:szCs w:val="32"/>
        </w:rPr>
        <w:t>托和顺茶馆、特钢贤人坊等基层自治平台，强化</w:t>
      </w:r>
      <w:r>
        <w:rPr>
          <w:rFonts w:ascii="Times New Roman" w:eastAsia="方正仿宋_GBK" w:hAnsi="Times New Roman" w:hint="eastAsia"/>
          <w:color w:val="000000" w:themeColor="text1"/>
          <w:sz w:val="32"/>
          <w:szCs w:val="32"/>
        </w:rPr>
        <w:t>前端处置、多元化解</w:t>
      </w:r>
      <w:r>
        <w:rPr>
          <w:rFonts w:ascii="Times New Roman" w:eastAsia="方正仿宋_GBK" w:hAnsi="Times New Roman"/>
          <w:color w:val="000000" w:themeColor="text1"/>
          <w:sz w:val="32"/>
          <w:szCs w:val="32"/>
        </w:rPr>
        <w:t>，</w:t>
      </w:r>
      <w:r>
        <w:rPr>
          <w:rFonts w:ascii="Times New Roman" w:eastAsia="方正仿宋_GBK" w:hAnsi="Times New Roman" w:hint="eastAsia"/>
          <w:color w:val="000000" w:themeColor="text1"/>
          <w:sz w:val="32"/>
          <w:szCs w:val="32"/>
        </w:rPr>
        <w:t>突出信访矛盾年化解率达到</w:t>
      </w:r>
      <w:r>
        <w:rPr>
          <w:rFonts w:ascii="Times New Roman" w:eastAsia="方正仿宋_GBK" w:hAnsi="Times New Roman" w:hint="eastAsia"/>
          <w:color w:val="000000" w:themeColor="text1"/>
          <w:sz w:val="32"/>
          <w:szCs w:val="32"/>
        </w:rPr>
        <w:t>91.94%</w:t>
      </w:r>
      <w:r>
        <w:rPr>
          <w:rFonts w:ascii="Times New Roman" w:eastAsia="方正仿宋_GBK" w:hAnsi="Times New Roman" w:hint="eastAsia"/>
          <w:color w:val="000000" w:themeColor="text1"/>
          <w:sz w:val="32"/>
          <w:szCs w:val="32"/>
        </w:rPr>
        <w:t>。</w:t>
      </w:r>
      <w:r>
        <w:rPr>
          <w:rFonts w:ascii="Times New Roman" w:eastAsia="方正仿宋_GBK" w:hAnsi="Times New Roman" w:hint="eastAsia"/>
          <w:color w:val="000000"/>
          <w:sz w:val="32"/>
          <w:szCs w:val="32"/>
        </w:rPr>
        <w:t>深入开展“治重化积”专项工作，逐案落实区领导包案化解、工作专班牵头推进、责任单位攻坚化解措施，坚持依法按政策解决问题，严格落实坚持“三到位一处理”原则，推动中央信访联席办交办的信访积案全部化解。</w:t>
      </w:r>
    </w:p>
    <w:p w:rsidR="000504C4" w:rsidRDefault="003B47CC">
      <w:pPr>
        <w:spacing w:line="580" w:lineRule="exact"/>
        <w:ind w:firstLineChars="200" w:firstLine="643"/>
        <w:rPr>
          <w:color w:val="000000" w:themeColor="text1"/>
          <w:shd w:val="clear" w:color="auto" w:fill="FFFFFF"/>
        </w:rPr>
      </w:pPr>
      <w:r>
        <w:rPr>
          <w:rFonts w:hAnsi="方正仿宋_GBK" w:hint="eastAsia"/>
          <w:b/>
          <w:color w:val="000000" w:themeColor="text1"/>
          <w:shd w:val="clear" w:color="auto" w:fill="FFFFFF"/>
        </w:rPr>
        <w:t>督查督办突出问题，压实工作责任</w:t>
      </w:r>
      <w:r>
        <w:rPr>
          <w:rFonts w:hAnsi="方正仿宋_GBK"/>
          <w:b/>
          <w:color w:val="000000" w:themeColor="text1"/>
          <w:shd w:val="clear" w:color="auto" w:fill="FFFFFF"/>
        </w:rPr>
        <w:t>。</w:t>
      </w:r>
      <w:r>
        <w:rPr>
          <w:rFonts w:cs="仿宋" w:hint="eastAsia"/>
          <w:spacing w:val="8"/>
          <w:shd w:val="clear" w:color="auto" w:fill="FFFFFF"/>
        </w:rPr>
        <w:t>聚焦群众反映的热点、难点问题，进行专项督查督办，对在督查督办中发现责任单位存在办理信访事项不到位、办理质量不高的，大胆使用</w:t>
      </w:r>
      <w:r>
        <w:rPr>
          <w:rFonts w:hint="eastAsia"/>
          <w:spacing w:val="8"/>
          <w:shd w:val="clear" w:color="auto" w:fill="FFFFFF"/>
        </w:rPr>
        <w:t>“</w:t>
      </w:r>
      <w:r>
        <w:rPr>
          <w:rFonts w:cs="仿宋" w:hint="eastAsia"/>
          <w:spacing w:val="8"/>
          <w:shd w:val="clear" w:color="auto" w:fill="FFFFFF"/>
        </w:rPr>
        <w:t>三项建议权</w:t>
      </w:r>
      <w:r>
        <w:rPr>
          <w:rFonts w:hint="eastAsia"/>
          <w:spacing w:val="8"/>
          <w:shd w:val="clear" w:color="auto" w:fill="FFFFFF"/>
        </w:rPr>
        <w:t>”</w:t>
      </w:r>
      <w:r>
        <w:rPr>
          <w:color w:val="000000" w:themeColor="text1"/>
          <w:shd w:val="clear" w:color="auto" w:fill="FFFFFF"/>
        </w:rPr>
        <w:t>及时通报函告。全年累计交办突出信访问题</w:t>
      </w:r>
      <w:r>
        <w:rPr>
          <w:color w:val="000000" w:themeColor="text1"/>
          <w:shd w:val="clear" w:color="auto" w:fill="FFFFFF"/>
        </w:rPr>
        <w:t>149</w:t>
      </w:r>
      <w:r>
        <w:rPr>
          <w:color w:val="000000" w:themeColor="text1"/>
          <w:shd w:val="clear" w:color="auto" w:fill="FFFFFF"/>
        </w:rPr>
        <w:t>件，督办</w:t>
      </w:r>
      <w:r>
        <w:rPr>
          <w:color w:val="000000" w:themeColor="text1"/>
          <w:shd w:val="clear" w:color="auto" w:fill="FFFFFF"/>
        </w:rPr>
        <w:t>25</w:t>
      </w:r>
      <w:r>
        <w:rPr>
          <w:color w:val="000000" w:themeColor="text1"/>
          <w:shd w:val="clear" w:color="auto" w:fill="FFFFFF"/>
        </w:rPr>
        <w:t>件，提出改进工作建议</w:t>
      </w:r>
      <w:r>
        <w:rPr>
          <w:color w:val="000000" w:themeColor="text1"/>
          <w:shd w:val="clear" w:color="auto" w:fill="FFFFFF"/>
        </w:rPr>
        <w:t>7</w:t>
      </w:r>
      <w:r>
        <w:rPr>
          <w:color w:val="000000" w:themeColor="text1"/>
          <w:shd w:val="clear" w:color="auto" w:fill="FFFFFF"/>
        </w:rPr>
        <w:t>件，责令书面检查</w:t>
      </w:r>
      <w:r>
        <w:rPr>
          <w:color w:val="000000" w:themeColor="text1"/>
          <w:shd w:val="clear" w:color="auto" w:fill="FFFFFF"/>
        </w:rPr>
        <w:t>1</w:t>
      </w:r>
      <w:r>
        <w:rPr>
          <w:color w:val="000000" w:themeColor="text1"/>
          <w:shd w:val="clear" w:color="auto" w:fill="FFFFFF"/>
        </w:rPr>
        <w:t>件，开展约谈</w:t>
      </w:r>
      <w:r>
        <w:rPr>
          <w:color w:val="000000" w:themeColor="text1"/>
          <w:shd w:val="clear" w:color="auto" w:fill="FFFFFF"/>
        </w:rPr>
        <w:t>6</w:t>
      </w:r>
      <w:r>
        <w:rPr>
          <w:color w:val="000000" w:themeColor="text1"/>
          <w:shd w:val="clear" w:color="auto" w:fill="FFFFFF"/>
        </w:rPr>
        <w:t>件</w:t>
      </w:r>
      <w:r>
        <w:rPr>
          <w:rFonts w:hint="eastAsia"/>
          <w:color w:val="000000" w:themeColor="text1"/>
          <w:shd w:val="clear" w:color="auto" w:fill="FFFFFF"/>
        </w:rPr>
        <w:t>，信访工作责任进一步落实。</w:t>
      </w:r>
    </w:p>
    <w:p w:rsidR="000504C4" w:rsidRDefault="003B47CC">
      <w:pPr>
        <w:pStyle w:val="a9"/>
        <w:numPr>
          <w:ilvl w:val="0"/>
          <w:numId w:val="1"/>
        </w:numPr>
        <w:shd w:val="clear" w:color="auto" w:fill="FFFFFF"/>
        <w:spacing w:before="0" w:beforeAutospacing="0" w:after="0" w:afterAutospacing="0" w:line="580" w:lineRule="exact"/>
        <w:ind w:firstLineChars="200" w:firstLine="640"/>
        <w:jc w:val="both"/>
        <w:rPr>
          <w:rFonts w:ascii="方正楷体_GBK" w:eastAsia="方正楷体_GBK"/>
          <w:color w:val="000000" w:themeColor="text1"/>
          <w:sz w:val="32"/>
          <w:szCs w:val="32"/>
          <w:shd w:val="clear" w:color="auto" w:fill="FFFFFF"/>
        </w:rPr>
      </w:pPr>
      <w:r>
        <w:rPr>
          <w:rFonts w:ascii="方正楷体_GBK" w:eastAsia="方正楷体_GBK"/>
          <w:color w:val="000000" w:themeColor="text1"/>
          <w:sz w:val="32"/>
          <w:szCs w:val="32"/>
          <w:shd w:val="clear" w:color="auto" w:fill="FFFFFF"/>
        </w:rPr>
        <w:lastRenderedPageBreak/>
        <w:t>深入普法宣传，营造法治氛围</w:t>
      </w:r>
    </w:p>
    <w:p w:rsidR="000504C4" w:rsidRDefault="003B47CC">
      <w:pPr>
        <w:spacing w:line="580" w:lineRule="exact"/>
        <w:ind w:firstLineChars="200" w:firstLine="640"/>
        <w:rPr>
          <w:rFonts w:ascii="方正仿宋_GBK" w:hAnsi="方正仿宋_GBK"/>
          <w:color w:val="000000" w:themeColor="text1"/>
          <w:shd w:val="clear" w:color="auto" w:fill="FFFFFF"/>
        </w:rPr>
      </w:pPr>
      <w:r>
        <w:rPr>
          <w:rFonts w:ascii="方正仿宋_GBK" w:hAnsi="方正仿宋_GBK" w:hint="eastAsia"/>
          <w:color w:val="000000" w:themeColor="text1"/>
        </w:rPr>
        <w:t>持续深入学习贯彻宣传《信访工作条例》，</w:t>
      </w:r>
      <w:r>
        <w:rPr>
          <w:rFonts w:ascii="方正仿宋_GBK" w:hAnsi="方正仿宋_GBK" w:hint="eastAsia"/>
          <w:color w:val="000000" w:themeColor="text1"/>
          <w:shd w:val="clear" w:color="auto" w:fill="FFFFFF"/>
        </w:rPr>
        <w:t>充分利用</w:t>
      </w:r>
      <w:r>
        <w:rPr>
          <w:rFonts w:ascii="方正仿宋_GBK" w:hAnsi="方正仿宋_GBK" w:hint="eastAsia"/>
          <w:color w:val="000000" w:themeColor="text1"/>
        </w:rPr>
        <w:t>门户网站、接待场所、镇街综治中心、</w:t>
      </w:r>
      <w:r>
        <w:rPr>
          <w:rFonts w:ascii="方正仿宋_GBK" w:hAnsi="方正仿宋_GBK" w:hint="eastAsia"/>
        </w:rPr>
        <w:t>“和顺茶馆”等</w:t>
      </w:r>
      <w:r>
        <w:rPr>
          <w:rFonts w:ascii="方正仿宋_GBK" w:hAnsi="方正仿宋_GBK" w:hint="eastAsia"/>
          <w:color w:val="000000" w:themeColor="text1"/>
        </w:rPr>
        <w:t>阵地载体，在全区开展《信访工作条例》实施一周年宣传月活动，</w:t>
      </w:r>
      <w:r>
        <w:rPr>
          <w:rFonts w:ascii="方正仿宋_GBK" w:hAnsi="微软雅黑" w:hint="eastAsia"/>
          <w:color w:val="000000" w:themeColor="text1"/>
        </w:rPr>
        <w:t>积极引导群众以合理合法的方式逐级、依法反映诉求和理性维权</w:t>
      </w:r>
      <w:r>
        <w:rPr>
          <w:rFonts w:ascii="方正仿宋_GBK" w:hAnsi="方正仿宋_GBK" w:hint="eastAsia"/>
          <w:color w:val="000000" w:themeColor="text1"/>
        </w:rPr>
        <w:t>。同时，结合“民法典”宣传月、国家安全日、宪法宣传周等活动积极开展法治宣传教育活动，在日常接访过程中坚持普法释法，持续强化群众用法治思维解决问题的意识。</w:t>
      </w:r>
    </w:p>
    <w:p w:rsidR="000504C4" w:rsidRDefault="003B47CC">
      <w:pPr>
        <w:pStyle w:val="a9"/>
        <w:shd w:val="clear" w:color="auto" w:fill="FFFFFF"/>
        <w:spacing w:before="0" w:beforeAutospacing="0" w:after="0" w:afterAutospacing="0" w:line="580" w:lineRule="exact"/>
        <w:ind w:firstLineChars="200" w:firstLine="640"/>
        <w:jc w:val="both"/>
        <w:rPr>
          <w:rFonts w:ascii="方正黑体_GBK" w:eastAsia="方正黑体_GBK"/>
          <w:color w:val="000000" w:themeColor="text1"/>
          <w:sz w:val="32"/>
          <w:szCs w:val="32"/>
        </w:rPr>
      </w:pPr>
      <w:r>
        <w:rPr>
          <w:rFonts w:ascii="方正黑体_GBK" w:eastAsia="方正黑体_GBK" w:hint="eastAsia"/>
          <w:color w:val="000000" w:themeColor="text1"/>
          <w:sz w:val="32"/>
          <w:szCs w:val="32"/>
        </w:rPr>
        <w:t>二、</w:t>
      </w:r>
      <w:r>
        <w:rPr>
          <w:rFonts w:ascii="Times New Roman" w:eastAsia="方正黑体_GBK" w:hAnsi="Times New Roman" w:cs="Times New Roman"/>
          <w:color w:val="000000" w:themeColor="text1"/>
          <w:sz w:val="32"/>
          <w:szCs w:val="32"/>
        </w:rPr>
        <w:t>2023</w:t>
      </w:r>
      <w:r>
        <w:rPr>
          <w:rFonts w:ascii="方正黑体_GBK" w:eastAsia="方正黑体_GBK" w:hint="eastAsia"/>
          <w:color w:val="000000" w:themeColor="text1"/>
          <w:sz w:val="32"/>
          <w:szCs w:val="32"/>
        </w:rPr>
        <w:t>年党政主要负责人履行推进法治政府建设第一责任人职责情况</w:t>
      </w:r>
    </w:p>
    <w:p w:rsidR="000504C4" w:rsidRDefault="003B47CC">
      <w:pPr>
        <w:pStyle w:val="a9"/>
        <w:spacing w:before="0" w:beforeAutospacing="0" w:after="0" w:afterAutospacing="0" w:line="580" w:lineRule="exact"/>
        <w:ind w:firstLineChars="200" w:firstLine="640"/>
        <w:jc w:val="both"/>
        <w:rPr>
          <w:rFonts w:ascii="仿宋_GB2312" w:eastAsia="仿宋_GB2312" w:cs="仿宋_GB2312"/>
          <w:sz w:val="32"/>
          <w:szCs w:val="32"/>
          <w:shd w:val="clear" w:color="auto" w:fill="FFFFFF"/>
        </w:rPr>
      </w:pPr>
      <w:r>
        <w:rPr>
          <w:rFonts w:ascii="方正楷体_GBK" w:eastAsia="方正楷体_GBK" w:hAnsi="方正楷体_GBK" w:cs="方正楷体_GBK" w:hint="eastAsia"/>
          <w:color w:val="000000" w:themeColor="text1"/>
          <w:kern w:val="2"/>
          <w:sz w:val="32"/>
          <w:szCs w:val="32"/>
        </w:rPr>
        <w:t>（一）压实责任，不断强化履职担当。</w:t>
      </w:r>
      <w:r>
        <w:rPr>
          <w:rFonts w:ascii="方正仿宋_GBK" w:eastAsia="方正仿宋_GBK" w:hAnsi="方正仿宋_GBK" w:cs="方正仿宋_GBK" w:hint="eastAsia"/>
          <w:color w:val="000000" w:themeColor="text1"/>
          <w:kern w:val="2"/>
          <w:sz w:val="32"/>
          <w:szCs w:val="32"/>
        </w:rPr>
        <w:t>区信访办主要负责人</w:t>
      </w:r>
      <w:r>
        <w:rPr>
          <w:rFonts w:ascii="方正仿宋_GBK" w:eastAsia="方正仿宋_GBK" w:hAnsi="微软雅黑" w:hint="eastAsia"/>
          <w:color w:val="000000" w:themeColor="text1"/>
          <w:sz w:val="32"/>
          <w:szCs w:val="32"/>
          <w:shd w:val="clear" w:color="auto" w:fill="FFFFFF"/>
        </w:rPr>
        <w:t>始终扛牢法治建设“第一责任人”责任</w:t>
      </w:r>
      <w:r>
        <w:rPr>
          <w:rFonts w:ascii="方正仿宋_GBK" w:eastAsia="方正仿宋_GBK" w:hAnsi="方正仿宋_GBK" w:cs="方正仿宋_GBK" w:hint="eastAsia"/>
          <w:color w:val="000000" w:themeColor="text1"/>
          <w:kern w:val="2"/>
          <w:sz w:val="32"/>
          <w:szCs w:val="32"/>
        </w:rPr>
        <w:t>，认真研读《党政主要负责人履行推进法治建设第一责任人职责规定》主要内容，对法治建设重要工作亲自部署、重大问题亲自过问、重点环节亲自协调、重要任务亲自督办。</w:t>
      </w:r>
      <w:r>
        <w:rPr>
          <w:rFonts w:ascii="方正仿宋_GBK" w:eastAsia="方正仿宋_GBK" w:hAnsi="方正仿宋_GBK" w:cs="方正仿宋_GBK" w:hint="eastAsia"/>
          <w:sz w:val="32"/>
          <w:szCs w:val="32"/>
          <w:shd w:val="clear" w:color="auto" w:fill="FFFFFF"/>
        </w:rPr>
        <w:t>严格落实主要负责人、领导班子成员年终述法制度，</w:t>
      </w:r>
      <w:r>
        <w:rPr>
          <w:rFonts w:ascii="方正仿宋_GBK" w:eastAsia="方正仿宋_GBK" w:hAnsi="方正仿宋_GBK" w:cs="方正仿宋_GBK" w:hint="eastAsia"/>
          <w:color w:val="000000" w:themeColor="text1"/>
          <w:kern w:val="2"/>
          <w:sz w:val="32"/>
          <w:szCs w:val="32"/>
        </w:rPr>
        <w:t>将学习贯彻习近平法治思想、重大事项依法决策、</w:t>
      </w:r>
      <w:r>
        <w:rPr>
          <w:rFonts w:ascii="方正仿宋_GBK" w:eastAsia="方正仿宋_GBK" w:hAnsi="方正仿宋_GBK" w:cs="方正仿宋_GBK" w:hint="eastAsia"/>
          <w:sz w:val="32"/>
          <w:szCs w:val="32"/>
          <w:shd w:val="clear" w:color="auto" w:fill="FFFFFF"/>
        </w:rPr>
        <w:t>依法行政和学法用法</w:t>
      </w:r>
      <w:r>
        <w:rPr>
          <w:rFonts w:ascii="方正仿宋_GBK" w:eastAsia="方正仿宋_GBK" w:hAnsi="方正仿宋_GBK" w:cs="方正仿宋_GBK" w:hint="eastAsia"/>
          <w:color w:val="000000" w:themeColor="text1"/>
          <w:kern w:val="2"/>
          <w:sz w:val="32"/>
          <w:szCs w:val="32"/>
        </w:rPr>
        <w:t>等情况纳入年度考核述职内容，</w:t>
      </w:r>
      <w:r>
        <w:rPr>
          <w:rFonts w:ascii="方正仿宋_GBK" w:eastAsia="方正仿宋_GBK" w:hAnsi="方正仿宋_GBK" w:cs="方正仿宋_GBK" w:hint="eastAsia"/>
          <w:sz w:val="32"/>
          <w:szCs w:val="32"/>
          <w:shd w:val="clear" w:color="auto" w:fill="FFFFFF"/>
        </w:rPr>
        <w:t>充分发挥好在全办法治政府建设中的引领示范作用。</w:t>
      </w:r>
    </w:p>
    <w:p w:rsidR="000504C4" w:rsidRDefault="003B47CC">
      <w:pPr>
        <w:pStyle w:val="a9"/>
        <w:spacing w:before="0" w:beforeAutospacing="0" w:after="0" w:afterAutospacing="0" w:line="580" w:lineRule="exact"/>
        <w:ind w:firstLineChars="200" w:firstLine="640"/>
        <w:jc w:val="both"/>
        <w:rPr>
          <w:rFonts w:ascii="方正仿宋_GBK" w:eastAsia="方正仿宋_GBK" w:hAnsi="方正仿宋_GBK" w:cs="Times New Roman"/>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（二）统筹推进，扎实推动责任落实。</w:t>
      </w:r>
      <w:r>
        <w:rPr>
          <w:rFonts w:ascii="方正仿宋_GBK" w:eastAsia="方正仿宋_GBK" w:hAnsi="方正仿宋_GBK" w:cs="Times New Roman" w:hint="eastAsia"/>
          <w:color w:val="000000" w:themeColor="text1"/>
          <w:kern w:val="2"/>
          <w:sz w:val="32"/>
          <w:szCs w:val="32"/>
        </w:rPr>
        <w:t>办党组高度重视法治政府建设工作，定期听取法治政府建设工作汇报，定期研究信访法治化工作中的重难点问题。主要负责同志以身作则、以上率下，始终坚持民主集中制，积极统筹规划，严格按照决策程序办事，</w:t>
      </w:r>
      <w:r>
        <w:rPr>
          <w:rFonts w:ascii="方正仿宋_GBK" w:eastAsia="方正仿宋_GBK" w:hAnsi="方正仿宋_GBK" w:cs="Times New Roman" w:hint="eastAsia"/>
          <w:color w:val="000000" w:themeColor="text1"/>
          <w:kern w:val="2"/>
          <w:sz w:val="32"/>
          <w:szCs w:val="32"/>
        </w:rPr>
        <w:lastRenderedPageBreak/>
        <w:t>力求决策科学正确。其他班子成员全面落实“一岗双责”，在分管工作范围内认真履行推进法治政府建设职责，将法治政府建设要求贯穿到工作各个方面。各科室进一步规范政务行为，落实政务公开要求，有序推动信访工作合法合规。</w:t>
      </w:r>
    </w:p>
    <w:p w:rsidR="000504C4" w:rsidRDefault="003B47CC">
      <w:pPr>
        <w:pStyle w:val="a9"/>
        <w:spacing w:before="0" w:beforeAutospacing="0" w:after="0" w:afterAutospacing="0" w:line="580" w:lineRule="exact"/>
        <w:ind w:firstLineChars="200" w:firstLine="640"/>
        <w:jc w:val="both"/>
        <w:rPr>
          <w:rFonts w:ascii="方正仿宋_GBK" w:eastAsia="方正仿宋_GBK" w:hAnsi="方正仿宋_GBK" w:cs="Times New Roman"/>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（三）带头学法，牢固树立法治思维。</w:t>
      </w:r>
      <w:r>
        <w:rPr>
          <w:rFonts w:ascii="方正仿宋_GBK" w:eastAsia="方正仿宋_GBK" w:hAnsi="方正仿宋_GBK" w:cs="Times New Roman" w:hint="eastAsia"/>
          <w:color w:val="000000" w:themeColor="text1"/>
          <w:kern w:val="2"/>
          <w:sz w:val="32"/>
          <w:szCs w:val="32"/>
        </w:rPr>
        <w:t>严格落实理论中心组学习制度，深入学习贯彻习近平法治思想，结合信访工作，将习近平总书记全面依法治国新理念新思想新战略纳入中心组学习、主题教育读书班、干部培训、党员学习重要内容，全年先后组织全体党员干部集中学习《宪法》《信访工作条例》《中国共产党纪律处分条例》《关于新形势下党内政治生活的若干准则》等法律法规</w:t>
      </w:r>
      <w:r>
        <w:rPr>
          <w:rFonts w:ascii="Times New Roman" w:eastAsia="方正仿宋_GBK" w:hAnsi="Times New Roman" w:cs="Times New Roman" w:hint="eastAsia"/>
          <w:color w:val="000000" w:themeColor="text1"/>
          <w:kern w:val="2"/>
          <w:sz w:val="32"/>
          <w:szCs w:val="32"/>
          <w:shd w:val="clear" w:color="auto" w:fill="FFFFFF"/>
        </w:rPr>
        <w:t>10</w:t>
      </w:r>
      <w:r>
        <w:rPr>
          <w:rFonts w:ascii="方正仿宋_GBK" w:eastAsia="方正仿宋_GBK" w:hAnsi="方正仿宋_GBK" w:cs="Times New Roman" w:hint="eastAsia"/>
          <w:color w:val="000000" w:themeColor="text1"/>
          <w:kern w:val="2"/>
          <w:sz w:val="32"/>
          <w:szCs w:val="32"/>
        </w:rPr>
        <w:t>余次，干部职工运用法治思维和法治方式开展工作的能力水平不断提高。</w:t>
      </w:r>
    </w:p>
    <w:p w:rsidR="000504C4" w:rsidRDefault="003B47CC">
      <w:pPr>
        <w:pStyle w:val="a9"/>
        <w:shd w:val="clear" w:color="auto" w:fill="FFFFFF"/>
        <w:spacing w:before="0" w:beforeAutospacing="0" w:after="0" w:afterAutospacing="0" w:line="580" w:lineRule="exact"/>
        <w:ind w:firstLineChars="200" w:firstLine="640"/>
        <w:jc w:val="both"/>
        <w:rPr>
          <w:rFonts w:ascii="方正黑体_GBK" w:eastAsia="方正黑体_GBK"/>
          <w:color w:val="000000" w:themeColor="text1"/>
          <w:sz w:val="32"/>
          <w:szCs w:val="32"/>
        </w:rPr>
      </w:pPr>
      <w:r>
        <w:rPr>
          <w:rFonts w:ascii="方正黑体_GBK" w:eastAsia="方正黑体_GBK" w:hint="eastAsia"/>
          <w:color w:val="000000" w:themeColor="text1"/>
          <w:sz w:val="32"/>
          <w:szCs w:val="32"/>
        </w:rPr>
        <w:t>三、</w:t>
      </w:r>
      <w:r>
        <w:rPr>
          <w:rFonts w:ascii="Times New Roman" w:eastAsia="方正黑体_GBK" w:hAnsi="Times New Roman" w:cs="Times New Roman" w:hint="eastAsia"/>
          <w:color w:val="000000" w:themeColor="text1"/>
          <w:sz w:val="32"/>
          <w:szCs w:val="32"/>
        </w:rPr>
        <w:t>2023</w:t>
      </w:r>
      <w:r>
        <w:rPr>
          <w:rFonts w:ascii="方正黑体_GBK" w:eastAsia="方正黑体_GBK" w:hint="eastAsia"/>
          <w:color w:val="000000" w:themeColor="text1"/>
          <w:sz w:val="32"/>
          <w:szCs w:val="32"/>
        </w:rPr>
        <w:t>年推进法治政府建设存在的不足和原因</w:t>
      </w:r>
    </w:p>
    <w:p w:rsidR="000504C4" w:rsidRDefault="003B47CC">
      <w:pPr>
        <w:pStyle w:val="a9"/>
        <w:shd w:val="clear" w:color="auto" w:fill="FFFFFF"/>
        <w:spacing w:before="0" w:beforeAutospacing="0" w:after="0" w:afterAutospacing="0" w:line="580" w:lineRule="exact"/>
        <w:ind w:firstLineChars="200" w:firstLine="640"/>
        <w:jc w:val="both"/>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（一）对法治政府建设认识还需要进一步深化。</w:t>
      </w:r>
      <w:r>
        <w:rPr>
          <w:rFonts w:ascii="方正仿宋_GBK" w:eastAsia="方正仿宋_GBK" w:hAnsi="方正仿宋_GBK" w:cs="方正仿宋_GBK" w:hint="eastAsia"/>
          <w:spacing w:val="8"/>
          <w:sz w:val="32"/>
          <w:szCs w:val="32"/>
          <w:shd w:val="clear" w:color="auto" w:fill="FFFFFF"/>
        </w:rPr>
        <w:t>学习贯彻习近平法治思想还有差距，还存在个别干部对法治政府建设认识不足，重视不够，未能从党和国家的高度认识法治政府建设的意义，把落实工作理解简单化，没能认识自身作为参与者、实践者的重要角色。</w:t>
      </w:r>
    </w:p>
    <w:p w:rsidR="000504C4" w:rsidRDefault="003B47CC">
      <w:pPr>
        <w:pStyle w:val="a9"/>
        <w:shd w:val="clear" w:color="auto" w:fill="FFFFFF"/>
        <w:spacing w:before="0" w:beforeAutospacing="0" w:after="0" w:afterAutospacing="0" w:line="580" w:lineRule="exact"/>
        <w:ind w:firstLineChars="200" w:firstLine="640"/>
        <w:jc w:val="both"/>
        <w:rPr>
          <w:rFonts w:ascii="方正仿宋_GBK" w:eastAsia="方正仿宋_GBK" w:hAnsi="方正仿宋_GBK" w:cs="方正仿宋_GBK"/>
          <w:color w:val="000000" w:themeColor="text1"/>
          <w:sz w:val="32"/>
          <w:szCs w:val="32"/>
        </w:rPr>
      </w:pPr>
      <w:r>
        <w:rPr>
          <w:rFonts w:ascii="方正楷体_GBK" w:eastAsia="方正楷体_GBK" w:hAnsi="方正楷体_GBK" w:cs="方正楷体_GBK" w:hint="eastAsia"/>
          <w:color w:val="000000" w:themeColor="text1"/>
          <w:sz w:val="32"/>
          <w:szCs w:val="32"/>
        </w:rPr>
        <w:t>（二）法治知识架构还需要进一步完善。</w:t>
      </w:r>
      <w:r>
        <w:rPr>
          <w:rFonts w:ascii="方正仿宋_GBK" w:eastAsia="方正仿宋_GBK" w:hAnsi="方正仿宋_GBK" w:cs="方正仿宋_GBK" w:hint="eastAsia"/>
          <w:color w:val="000000" w:themeColor="text1"/>
          <w:sz w:val="32"/>
          <w:szCs w:val="32"/>
        </w:rPr>
        <w:t>法治知识掌握广度不够，对信访工作职责范围内的法律、规章掌握相对熟练，但是对行业外的法律、规章认识了解不够多。法治知识掌握深度不够，</w:t>
      </w:r>
      <w:r>
        <w:rPr>
          <w:rFonts w:ascii="方正仿宋_GBK" w:eastAsia="方正仿宋_GBK" w:hAnsi="方正仿宋_GBK" w:cs="方正仿宋_GBK" w:hint="eastAsia"/>
          <w:color w:val="000000" w:themeColor="text1"/>
          <w:sz w:val="32"/>
          <w:szCs w:val="32"/>
        </w:rPr>
        <w:lastRenderedPageBreak/>
        <w:t>运用灵活度不高，生搬硬套的多，透彻使用的少。存在实用主义倾向，总是在遇到问题时才去学习，致使学习不全面不系统。</w:t>
      </w:r>
    </w:p>
    <w:p w:rsidR="000504C4" w:rsidRDefault="003B47CC">
      <w:pPr>
        <w:pStyle w:val="a9"/>
        <w:shd w:val="clear" w:color="auto" w:fill="FFFFFF"/>
        <w:spacing w:before="0" w:beforeAutospacing="0" w:after="0" w:afterAutospacing="0" w:line="580" w:lineRule="exact"/>
        <w:ind w:firstLineChars="200" w:firstLine="640"/>
        <w:jc w:val="both"/>
        <w:rPr>
          <w:rFonts w:ascii="方正仿宋_GBK" w:eastAsia="方正仿宋_GBK" w:hAnsi="方正仿宋_GBK" w:cs="方正仿宋_GBK"/>
          <w:color w:val="000000" w:themeColor="text1"/>
          <w:sz w:val="32"/>
          <w:szCs w:val="32"/>
        </w:rPr>
      </w:pPr>
      <w:r>
        <w:rPr>
          <w:rFonts w:ascii="方正楷体_GBK" w:eastAsia="方正楷体_GBK" w:hAnsi="方正楷体_GBK" w:cs="方正楷体_GBK" w:hint="eastAsia"/>
          <w:color w:val="000000" w:themeColor="text1"/>
          <w:sz w:val="32"/>
          <w:szCs w:val="32"/>
        </w:rPr>
        <w:t>（三）法治宣传引导还需要进一步提升。</w:t>
      </w:r>
      <w:r>
        <w:rPr>
          <w:rFonts w:ascii="方正仿宋_GBK" w:eastAsia="方正仿宋_GBK" w:hAnsi="方正仿宋_GBK" w:cs="方正仿宋_GBK" w:hint="eastAsia"/>
          <w:color w:val="000000" w:themeColor="text1"/>
          <w:sz w:val="32"/>
          <w:szCs w:val="32"/>
        </w:rPr>
        <w:t>法治宣传形式还有待加强，宣传形式单一，主要还局限在发宣传单、拉横幅，对于新媒体平台的使用较少。法治宣传内容还不够丰富，内容主要局限在法律法规、法治信息文章方面，对政策法规的生动解读较少，针对性和实效性还不够强，形式缺乏趣味性和新颖性，对群众的吸引力不够。</w:t>
      </w:r>
    </w:p>
    <w:p w:rsidR="000504C4" w:rsidRDefault="003B47CC">
      <w:pPr>
        <w:pStyle w:val="a9"/>
        <w:shd w:val="clear" w:color="auto" w:fill="FFFFFF"/>
        <w:spacing w:before="0" w:beforeAutospacing="0" w:after="0" w:afterAutospacing="0" w:line="580" w:lineRule="exact"/>
        <w:ind w:firstLineChars="200" w:firstLine="640"/>
        <w:jc w:val="both"/>
        <w:rPr>
          <w:rFonts w:ascii="方正黑体_GBK" w:eastAsia="方正黑体_GBK"/>
          <w:color w:val="000000" w:themeColor="text1"/>
          <w:sz w:val="32"/>
          <w:szCs w:val="32"/>
        </w:rPr>
      </w:pPr>
      <w:r>
        <w:rPr>
          <w:rFonts w:ascii="方正黑体_GBK" w:eastAsia="方正黑体_GBK" w:hint="eastAsia"/>
          <w:color w:val="000000" w:themeColor="text1"/>
          <w:sz w:val="32"/>
          <w:szCs w:val="32"/>
        </w:rPr>
        <w:t>四、</w:t>
      </w:r>
      <w:r>
        <w:rPr>
          <w:rFonts w:ascii="Times New Roman" w:eastAsia="方正黑体_GBK" w:hAnsi="Times New Roman" w:cs="Times New Roman"/>
          <w:color w:val="000000" w:themeColor="text1"/>
          <w:sz w:val="32"/>
          <w:szCs w:val="32"/>
        </w:rPr>
        <w:t>2024</w:t>
      </w:r>
      <w:r>
        <w:rPr>
          <w:rFonts w:ascii="方正黑体_GBK" w:eastAsia="方正黑体_GBK" w:hint="eastAsia"/>
          <w:color w:val="000000" w:themeColor="text1"/>
          <w:sz w:val="32"/>
          <w:szCs w:val="32"/>
        </w:rPr>
        <w:t>年推进法治政府建设的工作思路目标举措</w:t>
      </w:r>
    </w:p>
    <w:p w:rsidR="000504C4" w:rsidRDefault="003B47CC">
      <w:pPr>
        <w:snapToGrid w:val="0"/>
        <w:spacing w:line="580" w:lineRule="exact"/>
        <w:ind w:firstLineChars="200" w:firstLine="640"/>
        <w:outlineLvl w:val="0"/>
        <w:rPr>
          <w:rFonts w:ascii="方正仿宋_GBK"/>
          <w:color w:val="000000" w:themeColor="text1"/>
          <w:shd w:val="clear" w:color="auto" w:fill="FFFFFF"/>
        </w:rPr>
      </w:pPr>
      <w:r>
        <w:rPr>
          <w:rFonts w:ascii="方正仿宋_GBK" w:hint="eastAsia"/>
          <w:color w:val="000000" w:themeColor="text1"/>
          <w:shd w:val="clear" w:color="auto" w:fill="FFFFFF"/>
        </w:rPr>
        <w:t>区信访办将继续坚持以习近平</w:t>
      </w:r>
      <w:r>
        <w:rPr>
          <w:rFonts w:ascii="方正仿宋_GBK" w:hint="eastAsia"/>
          <w:color w:val="000000" w:themeColor="text1"/>
        </w:rPr>
        <w:t>新时代中国特色社会主义思想</w:t>
      </w:r>
      <w:r>
        <w:rPr>
          <w:rFonts w:ascii="方正仿宋_GBK" w:hint="eastAsia"/>
          <w:color w:val="000000" w:themeColor="text1"/>
          <w:shd w:val="clear" w:color="auto" w:fill="FFFFFF"/>
        </w:rPr>
        <w:t>为指导，将法治政府建设工作与信访工作实际相结合，提升依法履职水平，强化法治学习教育宣传，深入推进信访工作法治化，切实维护好广大群众的合法权益。</w:t>
      </w:r>
    </w:p>
    <w:p w:rsidR="000504C4" w:rsidRDefault="003B47CC">
      <w:pPr>
        <w:pStyle w:val="a9"/>
        <w:shd w:val="clear" w:color="auto" w:fill="FFFFFF"/>
        <w:spacing w:before="0" w:beforeAutospacing="0" w:after="0" w:afterAutospacing="0" w:line="580" w:lineRule="exact"/>
        <w:ind w:firstLineChars="200" w:firstLine="640"/>
        <w:jc w:val="both"/>
        <w:rPr>
          <w:rStyle w:val="ab"/>
          <w:rFonts w:ascii="方正仿宋_GBK" w:eastAsia="方正仿宋_GBK"/>
          <w:b w:val="0"/>
          <w:color w:val="000000" w:themeColor="text1"/>
          <w:sz w:val="32"/>
          <w:szCs w:val="32"/>
          <w:shd w:val="clear" w:color="auto" w:fill="FFFFFF"/>
        </w:rPr>
      </w:pPr>
      <w:r>
        <w:rPr>
          <w:rStyle w:val="ab"/>
          <w:rFonts w:ascii="方正楷体_GBK" w:eastAsia="方正楷体_GBK" w:hint="eastAsia"/>
          <w:b w:val="0"/>
          <w:color w:val="000000" w:themeColor="text1"/>
          <w:sz w:val="32"/>
          <w:szCs w:val="32"/>
          <w:shd w:val="clear" w:color="auto" w:fill="FFFFFF"/>
        </w:rPr>
        <w:t>（一）持续提升干部法治理论水平。</w:t>
      </w:r>
      <w:r>
        <w:rPr>
          <w:rStyle w:val="ab"/>
          <w:rFonts w:ascii="方正仿宋_GBK" w:eastAsia="方正仿宋_GBK" w:hAnsi="Times New Roman" w:cs="Times New Roman" w:hint="eastAsia"/>
          <w:b w:val="0"/>
          <w:color w:val="000000" w:themeColor="text1"/>
          <w:sz w:val="32"/>
          <w:szCs w:val="32"/>
          <w:shd w:val="clear" w:color="auto" w:fill="FFFFFF"/>
        </w:rPr>
        <w:t>继续深</w:t>
      </w:r>
      <w:r>
        <w:rPr>
          <w:rStyle w:val="ab"/>
          <w:rFonts w:ascii="方正仿宋_GBK" w:eastAsia="方正仿宋_GBK" w:hint="eastAsia"/>
          <w:b w:val="0"/>
          <w:color w:val="000000" w:themeColor="text1"/>
          <w:sz w:val="32"/>
          <w:szCs w:val="32"/>
          <w:shd w:val="clear" w:color="auto" w:fill="FFFFFF"/>
        </w:rPr>
        <w:t>入贯彻学习习近平新时代中国特色社会主义思想、习近平法治思想和习近平总书记关于加强和改进人民信访工作的重要思想，把学法作为办党组理论学习中心组学习重要内容、作为党员干部学习的重要内容，采取形式多样、载体丰富的学习方式和方法，推动学习习近平法治思想往深里走、往心里走、往实里走，切实增强信访干部依法履职的能力和本领。</w:t>
      </w:r>
    </w:p>
    <w:p w:rsidR="000504C4" w:rsidRDefault="003B47CC">
      <w:pPr>
        <w:spacing w:line="580" w:lineRule="exact"/>
        <w:ind w:firstLineChars="200" w:firstLine="640"/>
        <w:rPr>
          <w:rFonts w:ascii="方正仿宋_GBK" w:hAnsi="方正仿宋_GBK" w:cs="方正仿宋_GBK"/>
          <w:bCs/>
        </w:rPr>
      </w:pPr>
      <w:r>
        <w:rPr>
          <w:rFonts w:ascii="方正楷体_GBK" w:eastAsia="方正楷体_GBK" w:hAnsi="方正楷体_GBK" w:hint="eastAsia"/>
          <w:bCs/>
        </w:rPr>
        <w:t>（二）健全完善维护群众权益机制。</w:t>
      </w:r>
      <w:r>
        <w:rPr>
          <w:rFonts w:ascii="方正仿宋_GBK" w:hAnsi="方正仿宋_GBK" w:cs="方正仿宋_GBK" w:hint="eastAsia"/>
          <w:bCs/>
        </w:rPr>
        <w:t>持续畅通和规范群众诉求表达、利益协调、权益保障通道，扎实开展“大督查大接访大</w:t>
      </w:r>
      <w:r>
        <w:rPr>
          <w:rFonts w:ascii="方正仿宋_GBK" w:hAnsi="方正仿宋_GBK" w:cs="方正仿宋_GBK" w:hint="eastAsia"/>
          <w:bCs/>
        </w:rPr>
        <w:lastRenderedPageBreak/>
        <w:t>调研”活动，落实首办首接责任，规范办理群众信访投诉，依法及时就地解决信访问题，切实提高初次信访事项一次性化解率。</w:t>
      </w:r>
      <w:r>
        <w:rPr>
          <w:rFonts w:hint="eastAsia"/>
        </w:rPr>
        <w:t>强化律师参与信访工作机制，充分发挥法律顾问参与信访问题处置作用，促使信访诉求按照法定途径解决。</w:t>
      </w:r>
    </w:p>
    <w:p w:rsidR="000504C4" w:rsidRDefault="003B47CC">
      <w:pPr>
        <w:spacing w:line="580" w:lineRule="exact"/>
        <w:rPr>
          <w:rFonts w:ascii="方正仿宋_GBK" w:hAnsi="方正仿宋_GBK" w:cs="方正仿宋_GBK"/>
          <w:kern w:val="0"/>
        </w:rPr>
      </w:pPr>
      <w:r>
        <w:rPr>
          <w:rFonts w:hint="eastAsia"/>
        </w:rPr>
        <w:t xml:space="preserve">    </w:t>
      </w:r>
      <w:r>
        <w:rPr>
          <w:rFonts w:eastAsia="方正楷体_GBK" w:hint="eastAsia"/>
          <w:bCs/>
        </w:rPr>
        <w:t>（三）持续</w:t>
      </w:r>
      <w:r>
        <w:rPr>
          <w:rFonts w:ascii="方正楷体_GBK" w:eastAsia="方正楷体_GBK" w:hAnsi="方正楷体_GBK" w:hint="eastAsia"/>
          <w:bCs/>
        </w:rPr>
        <w:t>开展信访问题源头治理</w:t>
      </w:r>
      <w:r>
        <w:rPr>
          <w:rFonts w:ascii="方正楷体_GBK" w:eastAsia="方正楷体_GBK" w:hAnsi="方正楷体_GBK"/>
          <w:bCs/>
        </w:rPr>
        <w:t>。</w:t>
      </w:r>
      <w:r>
        <w:rPr>
          <w:rFonts w:ascii="方正仿宋_GBK" w:hAnsi="方正仿宋_GBK" w:cs="方正仿宋_GBK" w:hint="eastAsia"/>
        </w:rPr>
        <w:t>坚持和发展新时代“枫桥经验”，</w:t>
      </w:r>
      <w:r>
        <w:rPr>
          <w:rFonts w:ascii="方正仿宋_GBK" w:hAnsi="方正仿宋_GBK" w:cs="方正仿宋_GBK" w:hint="eastAsia"/>
          <w:bCs/>
        </w:rPr>
        <w:t>深入开展领导干部下访接访，</w:t>
      </w:r>
      <w:r>
        <w:rPr>
          <w:rFonts w:ascii="方正仿宋_GBK" w:hAnsi="方正仿宋_GBK" w:cs="方正仿宋_GBK" w:hint="eastAsia"/>
        </w:rPr>
        <w:t>构建“多位一体”的市域信访矛盾纠纷化解工作体系，落实</w:t>
      </w:r>
      <w:r>
        <w:rPr>
          <w:rFonts w:ascii="方正仿宋_GBK" w:hAnsi="方正仿宋_GBK" w:cs="方正仿宋_GBK" w:hint="eastAsia"/>
          <w:kern w:val="0"/>
        </w:rPr>
        <w:t>重大社会事项稳定风险评估，推动信访矛盾和风险隐患源头化解，有效降低各类信访投诉。</w:t>
      </w:r>
    </w:p>
    <w:p w:rsidR="000504C4" w:rsidRDefault="003B47CC">
      <w:pPr>
        <w:spacing w:line="580" w:lineRule="exact"/>
        <w:ind w:firstLineChars="200" w:firstLine="640"/>
        <w:rPr>
          <w:rFonts w:hAnsi="方正仿宋_GBK"/>
          <w:kern w:val="0"/>
        </w:rPr>
      </w:pPr>
      <w:r>
        <w:rPr>
          <w:rFonts w:ascii="方正楷体_GBK" w:eastAsia="方正楷体_GBK" w:hAnsi="方正楷体_GBK" w:hint="eastAsia"/>
          <w:kern w:val="0"/>
        </w:rPr>
        <w:t>（四）依法攻坚化解突出信访问题</w:t>
      </w:r>
      <w:r>
        <w:rPr>
          <w:rFonts w:ascii="方正楷体_GBK" w:eastAsia="方正楷体_GBK" w:hAnsi="方正楷体_GBK"/>
          <w:kern w:val="0"/>
        </w:rPr>
        <w:t>。</w:t>
      </w:r>
      <w:r>
        <w:rPr>
          <w:rFonts w:ascii="方正仿宋_GBK" w:hAnsi="方正仿宋_GBK" w:hint="eastAsia"/>
          <w:kern w:val="0"/>
        </w:rPr>
        <w:t>打好信访突出问题化解三年攻坚战，</w:t>
      </w:r>
      <w:r>
        <w:rPr>
          <w:rFonts w:ascii="方正仿宋_GBK" w:hAnsi="方正楷体_GBK" w:hint="eastAsia"/>
          <w:kern w:val="0"/>
        </w:rPr>
        <w:t>纵深推进“治重化积”和群众信访清单问题</w:t>
      </w:r>
      <w:r>
        <w:rPr>
          <w:rFonts w:ascii="方正仿宋_GBK" w:hAnsi="方正仿宋_GBK" w:hint="eastAsia"/>
          <w:kern w:val="0"/>
        </w:rPr>
        <w:t>攻坚，对</w:t>
      </w:r>
      <w:r>
        <w:rPr>
          <w:rFonts w:hAnsi="方正仿宋_GBK" w:hint="eastAsia"/>
          <w:kern w:val="0"/>
        </w:rPr>
        <w:t>劳动社保、</w:t>
      </w:r>
      <w:r>
        <w:rPr>
          <w:rFonts w:hAnsi="方正仿宋_GBK"/>
          <w:kern w:val="0"/>
        </w:rPr>
        <w:t>房地产、</w:t>
      </w:r>
      <w:r>
        <w:rPr>
          <w:rFonts w:hAnsi="方正仿宋_GBK" w:hint="eastAsia"/>
          <w:kern w:val="0"/>
        </w:rPr>
        <w:t>征地拆迁</w:t>
      </w:r>
      <w:r>
        <w:rPr>
          <w:rFonts w:ascii="方正仿宋_GBK" w:hAnsi="方正仿宋_GBK" w:hint="eastAsia"/>
          <w:kern w:val="0"/>
        </w:rPr>
        <w:t>等重点领域突出问题</w:t>
      </w:r>
      <w:r>
        <w:rPr>
          <w:rFonts w:ascii="方正仿宋_GBK" w:hAnsi="方正楷体_GBK" w:hint="eastAsia"/>
          <w:kern w:val="0"/>
        </w:rPr>
        <w:t>按照“急治标、缓治本、长建制”要求依法</w:t>
      </w:r>
      <w:r>
        <w:rPr>
          <w:rFonts w:ascii="方正仿宋_GBK" w:hAnsi="方正仿宋_GBK" w:hint="eastAsia"/>
          <w:kern w:val="0"/>
        </w:rPr>
        <w:t>分类治理，</w:t>
      </w:r>
      <w:r>
        <w:rPr>
          <w:rFonts w:hAnsi="方正仿宋_GBK" w:hint="eastAsia"/>
          <w:kern w:val="0"/>
        </w:rPr>
        <w:t>就地化解稳控，举一反三化解面上重大风险。</w:t>
      </w:r>
    </w:p>
    <w:p w:rsidR="000504C4" w:rsidRDefault="003B47CC">
      <w:pPr>
        <w:spacing w:line="580" w:lineRule="exact"/>
        <w:ind w:firstLine="660"/>
        <w:rPr>
          <w:rFonts w:ascii="方正仿宋_GBK" w:hAnsi="方正仿宋_GBK"/>
          <w:color w:val="000000"/>
          <w:shd w:val="clear" w:color="auto" w:fill="FFFFFF"/>
        </w:rPr>
      </w:pPr>
      <w:r>
        <w:rPr>
          <w:rFonts w:ascii="方正楷体_GBK" w:eastAsia="方正楷体_GBK" w:hAnsi="方正楷体_GBK" w:hint="eastAsia"/>
          <w:kern w:val="0"/>
        </w:rPr>
        <w:t>（五）</w:t>
      </w:r>
      <w:r>
        <w:rPr>
          <w:rFonts w:ascii="方正楷体_GBK" w:eastAsia="方正楷体_GBK" w:hAnsi="方正楷体_GBK" w:hint="eastAsia"/>
          <w:color w:val="000000"/>
        </w:rPr>
        <w:t>深入推进信访工作法治化建设。</w:t>
      </w:r>
      <w:r>
        <w:rPr>
          <w:rFonts w:ascii="方正仿宋_GBK" w:hAnsi="方正仿宋_GBK" w:hint="eastAsia"/>
          <w:color w:val="000000"/>
          <w:shd w:val="clear" w:color="auto" w:fill="FFFFFF"/>
        </w:rPr>
        <w:t>加强《信访工作条例》等法治宣传，以“路线图”和导引图”为标准，全面开展信访工作预防法治化、受理法治化、办理法治化、监督追责法治化、维护秩序法治化建设，推动新时代信访工作高质量发展。</w:t>
      </w:r>
    </w:p>
    <w:p w:rsidR="000504C4" w:rsidRDefault="000504C4">
      <w:pPr>
        <w:pStyle w:val="Default"/>
        <w:ind w:firstLine="660"/>
      </w:pPr>
    </w:p>
    <w:p w:rsidR="000504C4" w:rsidRDefault="000504C4"/>
    <w:p w:rsidR="000504C4" w:rsidRDefault="000504C4">
      <w:pPr>
        <w:pStyle w:val="Default"/>
      </w:pPr>
    </w:p>
    <w:p w:rsidR="000504C4" w:rsidRDefault="000504C4">
      <w:pPr>
        <w:pStyle w:val="Default"/>
      </w:pPr>
    </w:p>
    <w:p w:rsidR="0068115E" w:rsidRDefault="003B47CC" w:rsidP="0068115E">
      <w:pPr>
        <w:spacing w:line="580" w:lineRule="exact"/>
        <w:jc w:val="center"/>
      </w:pPr>
      <w:r>
        <w:tab/>
      </w:r>
    </w:p>
    <w:sectPr w:rsidR="0068115E" w:rsidSect="000504C4">
      <w:footerReference w:type="even" r:id="rId8"/>
      <w:footerReference w:type="default" r:id="rId9"/>
      <w:pgSz w:w="11906" w:h="16838"/>
      <w:pgMar w:top="1701" w:right="1446" w:bottom="1644" w:left="1446" w:header="851" w:footer="1474" w:gutter="0"/>
      <w:cols w:space="720"/>
      <w:docGrid w:linePitch="600" w:charSpace="20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F78" w:rsidRDefault="00DC6F78" w:rsidP="000504C4">
      <w:r>
        <w:separator/>
      </w:r>
    </w:p>
  </w:endnote>
  <w:endnote w:type="continuationSeparator" w:id="0">
    <w:p w:rsidR="00DC6F78" w:rsidRDefault="00DC6F78" w:rsidP="00050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auto"/>
    <w:pitch w:val="variable"/>
    <w:sig w:usb0="A00002BF" w:usb1="38CF7CFA" w:usb2="00082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auto"/>
    <w:pitch w:val="variable"/>
    <w:sig w:usb0="A00002BF" w:usb1="38CF7CFA" w:usb2="00082016" w:usb3="00000000" w:csb0="00040001" w:csb1="00000000"/>
  </w:font>
  <w:font w:name="方正黑体_GBK">
    <w:panose1 w:val="03000509000000000000"/>
    <w:charset w:val="86"/>
    <w:family w:val="auto"/>
    <w:pitch w:val="variable"/>
    <w:sig w:usb0="A00002BF" w:usb1="38CF7CFA" w:usb2="00082016" w:usb3="00000000" w:csb0="00040001" w:csb1="00000000"/>
  </w:font>
  <w:font w:name="方正楷体_GBK">
    <w:panose1 w:val="03000509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4C4" w:rsidRDefault="0080345F">
    <w:pPr>
      <w:pStyle w:val="a8"/>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312pt;margin-top:0;width:2in;height:2in;z-index:251660288;mso-wrap-style:none;mso-position-horizontal:outside;mso-position-horizontal-relative:margin" filled="f" stroked="f">
          <v:textbox style="mso-fit-shape-to-text:t" inset="0,0,0,0">
            <w:txbxContent>
              <w:p w:rsidR="000504C4" w:rsidRDefault="003B47CC" w:rsidP="00BC4E07">
                <w:pPr>
                  <w:pStyle w:val="a8"/>
                  <w:ind w:firstLineChars="50" w:firstLine="140"/>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 xml:space="preserve">— </w:t>
                </w:r>
                <w:r w:rsidR="0080345F">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sidR="0080345F">
                  <w:rPr>
                    <w:rFonts w:asciiTheme="minorEastAsia" w:eastAsiaTheme="minorEastAsia" w:hAnsiTheme="minorEastAsia" w:cstheme="minorEastAsia"/>
                    <w:sz w:val="28"/>
                    <w:szCs w:val="28"/>
                  </w:rPr>
                  <w:fldChar w:fldCharType="separate"/>
                </w:r>
                <w:r w:rsidR="0068115E">
                  <w:rPr>
                    <w:rFonts w:asciiTheme="minorEastAsia" w:eastAsiaTheme="minorEastAsia" w:hAnsiTheme="minorEastAsia" w:cstheme="minorEastAsia" w:hint="default"/>
                    <w:noProof/>
                    <w:sz w:val="28"/>
                    <w:szCs w:val="28"/>
                  </w:rPr>
                  <w:t>2</w:t>
                </w:r>
                <w:r w:rsidR="0080345F">
                  <w:rPr>
                    <w:rFonts w:asciiTheme="minorEastAsia" w:eastAsiaTheme="minorEastAsia" w:hAnsiTheme="minorEastAsia" w:cstheme="minorEastAsia"/>
                    <w:sz w:val="28"/>
                    <w:szCs w:val="28"/>
                  </w:rPr>
                  <w:fldChar w:fldCharType="end"/>
                </w:r>
                <w:r>
                  <w:rPr>
                    <w:rFonts w:asciiTheme="minorEastAsia" w:eastAsiaTheme="minorEastAsia" w:hAnsiTheme="minorEastAsia" w:cstheme="minorEastAsia"/>
                    <w:sz w:val="28"/>
                    <w:szCs w:val="28"/>
                  </w:rPr>
                  <w:t xml:space="preserve"> —</w:t>
                </w:r>
              </w:p>
            </w:txbxContent>
          </v:textbox>
          <w10:wrap anchorx="margin"/>
        </v:shape>
      </w:pict>
    </w:r>
  </w:p>
  <w:p w:rsidR="000504C4" w:rsidRDefault="000504C4">
    <w:pPr>
      <w:pStyle w:val="a8"/>
      <w:rPr>
        <w:rFonts w:hint="defau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4C4" w:rsidRDefault="0080345F" w:rsidP="00BC4E07">
    <w:pPr>
      <w:pStyle w:val="a8"/>
      <w:wordWrap w:val="0"/>
      <w:ind w:right="180"/>
      <w:jc w:val="right"/>
      <w:rPr>
        <w:rFonts w:hint="default"/>
      </w:rPr>
    </w:pPr>
    <w:r>
      <w:rPr>
        <w:rFonts w:hint="default"/>
      </w:rPr>
      <w:pict>
        <v:shapetype id="_x0000_t202" coordsize="21600,21600" o:spt="202" path="m,l,21600r21600,l21600,xe">
          <v:stroke joinstyle="miter"/>
          <v:path gradientshapeok="t" o:connecttype="rect"/>
        </v:shapetype>
        <v:shape id="_x0000_s2049" type="#_x0000_t202" style="position:absolute;left:0;text-align:left;margin-left:312pt;margin-top:0;width:2in;height:2in;z-index:251659264;mso-wrap-style:none;mso-position-horizontal:outside;mso-position-horizontal-relative:margin" filled="f" stroked="f">
          <v:textbox style="mso-next-textbox:#_x0000_s2049;mso-fit-shape-to-text:t" inset="0,0,0,0">
            <w:txbxContent>
              <w:p w:rsidR="00BC4E07" w:rsidRDefault="003B47CC" w:rsidP="00BC4E07">
                <w:pPr>
                  <w:pStyle w:val="a8"/>
                  <w:ind w:leftChars="100" w:left="320" w:rightChars="100" w:right="320"/>
                  <w:rPr>
                    <w:rFonts w:ascii="宋体" w:eastAsia="宋体" w:hAnsi="宋体" w:cs="宋体" w:hint="default"/>
                    <w:sz w:val="28"/>
                    <w:szCs w:val="28"/>
                  </w:rPr>
                </w:pPr>
                <w:r>
                  <w:rPr>
                    <w:rFonts w:asciiTheme="minorEastAsia" w:eastAsiaTheme="minorEastAsia" w:hAnsiTheme="minorEastAsia" w:cstheme="minorEastAsia"/>
                    <w:sz w:val="28"/>
                    <w:szCs w:val="28"/>
                  </w:rPr>
                  <w:t xml:space="preserve">— </w:t>
                </w:r>
                <w:r w:rsidR="0080345F">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sidR="0080345F">
                  <w:rPr>
                    <w:rFonts w:asciiTheme="minorEastAsia" w:eastAsiaTheme="minorEastAsia" w:hAnsiTheme="minorEastAsia" w:cstheme="minorEastAsia"/>
                    <w:sz w:val="28"/>
                    <w:szCs w:val="28"/>
                  </w:rPr>
                  <w:fldChar w:fldCharType="separate"/>
                </w:r>
                <w:r w:rsidR="0068115E">
                  <w:rPr>
                    <w:rFonts w:asciiTheme="minorEastAsia" w:eastAsiaTheme="minorEastAsia" w:hAnsiTheme="minorEastAsia" w:cstheme="minorEastAsia" w:hint="default"/>
                    <w:noProof/>
                    <w:sz w:val="28"/>
                    <w:szCs w:val="28"/>
                  </w:rPr>
                  <w:t>1</w:t>
                </w:r>
                <w:r w:rsidR="0080345F">
                  <w:rPr>
                    <w:rFonts w:asciiTheme="minorEastAsia" w:eastAsiaTheme="minorEastAsia" w:hAnsiTheme="minorEastAsia" w:cstheme="minorEastAsia"/>
                    <w:sz w:val="28"/>
                    <w:szCs w:val="28"/>
                  </w:rPr>
                  <w:fldChar w:fldCharType="end"/>
                </w:r>
                <w:r>
                  <w:rPr>
                    <w:rFonts w:asciiTheme="minorEastAsia" w:eastAsiaTheme="minorEastAsia" w:hAnsiTheme="minorEastAsia" w:cstheme="minorEastAsia"/>
                    <w:sz w:val="28"/>
                    <w:szCs w:val="28"/>
                  </w:rPr>
                  <w:t xml:space="preserve"> —</w:t>
                </w:r>
              </w:p>
              <w:p w:rsidR="000504C4" w:rsidRDefault="000504C4">
                <w:pPr>
                  <w:pStyle w:val="a8"/>
                  <w:rPr>
                    <w:rFonts w:asciiTheme="minorEastAsia" w:eastAsiaTheme="minorEastAsia" w:hAnsiTheme="minorEastAsia" w:cstheme="minorEastAsia" w:hint="default"/>
                    <w:sz w:val="28"/>
                    <w:szCs w:val="28"/>
                  </w:rPr>
                </w:pPr>
              </w:p>
            </w:txbxContent>
          </v:textbox>
          <w10:wrap anchorx="margin"/>
        </v:shape>
      </w:pict>
    </w:r>
    <w:r w:rsidR="00BC4E07">
      <w:t xml:space="preserve">  </w:t>
    </w:r>
  </w:p>
  <w:p w:rsidR="000504C4" w:rsidRDefault="000504C4">
    <w:pPr>
      <w:pStyle w:val="a8"/>
      <w:rPr>
        <w:rFonts w:hint="default"/>
      </w:rP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F78" w:rsidRDefault="00DC6F78" w:rsidP="000504C4">
      <w:r>
        <w:separator/>
      </w:r>
    </w:p>
  </w:footnote>
  <w:footnote w:type="continuationSeparator" w:id="0">
    <w:p w:rsidR="00DC6F78" w:rsidRDefault="00DC6F78" w:rsidP="00050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A4679"/>
    <w:multiLevelType w:val="singleLevel"/>
    <w:tmpl w:val="665A4679"/>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65"/>
  <w:drawingGridVerticalSpacing w:val="156"/>
  <w:displayHorizontalDrawingGridEvery w:val="2"/>
  <w:noPunctuationKerning/>
  <w:characterSpacingControl w:val="compressPunctuation"/>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M5N2YxZDAzMTE5NjVhMTk1YTJmMTA2YjE4YTQ2YTgifQ=="/>
  </w:docVars>
  <w:rsids>
    <w:rsidRoot w:val="3527299C"/>
    <w:rsid w:val="00035E71"/>
    <w:rsid w:val="0004542A"/>
    <w:rsid w:val="000504C4"/>
    <w:rsid w:val="0006118C"/>
    <w:rsid w:val="00067E76"/>
    <w:rsid w:val="000810EC"/>
    <w:rsid w:val="000A45AC"/>
    <w:rsid w:val="000E7771"/>
    <w:rsid w:val="00101D57"/>
    <w:rsid w:val="00165370"/>
    <w:rsid w:val="00182BB1"/>
    <w:rsid w:val="001B3476"/>
    <w:rsid w:val="00211FAE"/>
    <w:rsid w:val="00270D3B"/>
    <w:rsid w:val="00271572"/>
    <w:rsid w:val="002D7377"/>
    <w:rsid w:val="002F2279"/>
    <w:rsid w:val="00344EE4"/>
    <w:rsid w:val="00353088"/>
    <w:rsid w:val="0035523D"/>
    <w:rsid w:val="00360BF2"/>
    <w:rsid w:val="003B47CC"/>
    <w:rsid w:val="004C37B1"/>
    <w:rsid w:val="005205E9"/>
    <w:rsid w:val="0054488F"/>
    <w:rsid w:val="00564BB7"/>
    <w:rsid w:val="005D05C4"/>
    <w:rsid w:val="00641619"/>
    <w:rsid w:val="00643E53"/>
    <w:rsid w:val="0064586A"/>
    <w:rsid w:val="0068115E"/>
    <w:rsid w:val="006A0355"/>
    <w:rsid w:val="006B0A6F"/>
    <w:rsid w:val="006B1E4A"/>
    <w:rsid w:val="006E10DD"/>
    <w:rsid w:val="0072456D"/>
    <w:rsid w:val="00741B8E"/>
    <w:rsid w:val="00751C2A"/>
    <w:rsid w:val="007608DE"/>
    <w:rsid w:val="0077566A"/>
    <w:rsid w:val="007C1934"/>
    <w:rsid w:val="0080184C"/>
    <w:rsid w:val="0080345F"/>
    <w:rsid w:val="00853173"/>
    <w:rsid w:val="0087156C"/>
    <w:rsid w:val="008E386E"/>
    <w:rsid w:val="008F5192"/>
    <w:rsid w:val="009936A6"/>
    <w:rsid w:val="00A12A17"/>
    <w:rsid w:val="00A36811"/>
    <w:rsid w:val="00A55B6C"/>
    <w:rsid w:val="00AA3108"/>
    <w:rsid w:val="00B238FE"/>
    <w:rsid w:val="00B61CF2"/>
    <w:rsid w:val="00BA44A6"/>
    <w:rsid w:val="00BC4E07"/>
    <w:rsid w:val="00D008AF"/>
    <w:rsid w:val="00D827DA"/>
    <w:rsid w:val="00DA7FCD"/>
    <w:rsid w:val="00DC6F78"/>
    <w:rsid w:val="00DF117A"/>
    <w:rsid w:val="00E71F06"/>
    <w:rsid w:val="00E87414"/>
    <w:rsid w:val="00E93651"/>
    <w:rsid w:val="00E9602A"/>
    <w:rsid w:val="00EF48D6"/>
    <w:rsid w:val="00F041D8"/>
    <w:rsid w:val="00F10961"/>
    <w:rsid w:val="00F26252"/>
    <w:rsid w:val="00F84614"/>
    <w:rsid w:val="0B8D7D50"/>
    <w:rsid w:val="1B5A444E"/>
    <w:rsid w:val="26E55ABE"/>
    <w:rsid w:val="27474990"/>
    <w:rsid w:val="2A274A0E"/>
    <w:rsid w:val="3527299C"/>
    <w:rsid w:val="385D3137"/>
    <w:rsid w:val="3BE7F4D9"/>
    <w:rsid w:val="4F747F85"/>
    <w:rsid w:val="5D794F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semiHidden="1" w:uiPriority="99" w:unhideWhenUsed="1" w:qFormat="1"/>
    <w:lsdException w:name="Subtitle" w:qFormat="1"/>
    <w:lsdException w:name="Body Text First Indent" w:semiHidden="1" w:uiPriority="99" w:unhideWhenUsed="1" w:qFormat="1"/>
    <w:lsdException w:name="Body Text First Indent 2" w:uiPriority="99" w:unhideWhenUsed="1" w:qFormat="1"/>
    <w:lsdException w:name="Body Text 2" w:semiHidden="1" w:uiPriority="99" w:unhideWhenUsed="1" w:qFormat="1"/>
    <w:lsdException w:name="Body Text Indent 2"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0504C4"/>
    <w:pPr>
      <w:widowControl w:val="0"/>
      <w:jc w:val="both"/>
    </w:pPr>
    <w:rPr>
      <w:rFonts w:ascii="Times New Roman" w:eastAsia="方正仿宋_GBK"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3"/>
    <w:qFormat/>
    <w:rsid w:val="000504C4"/>
    <w:pPr>
      <w:autoSpaceDE w:val="0"/>
      <w:autoSpaceDN w:val="0"/>
      <w:adjustRightInd w:val="0"/>
    </w:pPr>
    <w:rPr>
      <w:rFonts w:ascii="Arial" w:eastAsia="宋体" w:hAnsi="Arial" w:cs="Arial"/>
      <w:color w:val="000000"/>
      <w:sz w:val="24"/>
      <w:szCs w:val="24"/>
    </w:rPr>
  </w:style>
  <w:style w:type="paragraph" w:styleId="a3">
    <w:name w:val="header"/>
    <w:basedOn w:val="a"/>
    <w:qFormat/>
    <w:rsid w:val="000504C4"/>
    <w:pPr>
      <w:pBdr>
        <w:bottom w:val="single" w:sz="6" w:space="1" w:color="auto"/>
      </w:pBdr>
      <w:tabs>
        <w:tab w:val="center" w:pos="4153"/>
        <w:tab w:val="right" w:pos="8306"/>
      </w:tabs>
      <w:snapToGrid w:val="0"/>
      <w:jc w:val="center"/>
    </w:pPr>
    <w:rPr>
      <w:sz w:val="18"/>
      <w:szCs w:val="18"/>
    </w:rPr>
  </w:style>
  <w:style w:type="paragraph" w:styleId="a4">
    <w:name w:val="Normal Indent"/>
    <w:basedOn w:val="a"/>
    <w:next w:val="a"/>
    <w:qFormat/>
    <w:rsid w:val="000504C4"/>
    <w:pPr>
      <w:ind w:firstLineChars="200" w:firstLine="880"/>
    </w:pPr>
  </w:style>
  <w:style w:type="paragraph" w:styleId="a5">
    <w:name w:val="Body Text"/>
    <w:basedOn w:val="a"/>
    <w:qFormat/>
    <w:rsid w:val="000504C4"/>
    <w:pPr>
      <w:spacing w:after="120"/>
    </w:pPr>
    <w:rPr>
      <w:rFonts w:eastAsia="仿宋_GB2312"/>
    </w:rPr>
  </w:style>
  <w:style w:type="paragraph" w:styleId="a6">
    <w:name w:val="Body Text Indent"/>
    <w:basedOn w:val="a"/>
    <w:uiPriority w:val="99"/>
    <w:semiHidden/>
    <w:unhideWhenUsed/>
    <w:qFormat/>
    <w:rsid w:val="000504C4"/>
    <w:pPr>
      <w:spacing w:after="120"/>
      <w:ind w:leftChars="200" w:left="420"/>
    </w:pPr>
  </w:style>
  <w:style w:type="paragraph" w:styleId="a7">
    <w:name w:val="Plain Text"/>
    <w:basedOn w:val="a"/>
    <w:unhideWhenUsed/>
    <w:qFormat/>
    <w:rsid w:val="000504C4"/>
    <w:rPr>
      <w:rFonts w:ascii="宋体" w:hAnsi="Courier New"/>
      <w:szCs w:val="21"/>
    </w:rPr>
  </w:style>
  <w:style w:type="paragraph" w:styleId="2">
    <w:name w:val="Body Text Indent 2"/>
    <w:basedOn w:val="a"/>
    <w:next w:val="a5"/>
    <w:qFormat/>
    <w:rsid w:val="000504C4"/>
    <w:pPr>
      <w:spacing w:before="100" w:beforeAutospacing="1" w:line="570" w:lineRule="exact"/>
      <w:ind w:firstLine="640"/>
    </w:pPr>
    <w:rPr>
      <w:rFonts w:eastAsia="仿宋_GB2312"/>
    </w:rPr>
  </w:style>
  <w:style w:type="paragraph" w:styleId="a8">
    <w:name w:val="footer"/>
    <w:basedOn w:val="a"/>
    <w:link w:val="Char"/>
    <w:uiPriority w:val="99"/>
    <w:unhideWhenUsed/>
    <w:qFormat/>
    <w:rsid w:val="000504C4"/>
    <w:pPr>
      <w:tabs>
        <w:tab w:val="center" w:pos="4153"/>
        <w:tab w:val="right" w:pos="8306"/>
      </w:tabs>
      <w:snapToGrid w:val="0"/>
      <w:jc w:val="left"/>
    </w:pPr>
    <w:rPr>
      <w:rFonts w:hint="eastAsia"/>
      <w:sz w:val="18"/>
      <w:szCs w:val="18"/>
    </w:rPr>
  </w:style>
  <w:style w:type="paragraph" w:styleId="20">
    <w:name w:val="Body Text 2"/>
    <w:basedOn w:val="a"/>
    <w:uiPriority w:val="99"/>
    <w:semiHidden/>
    <w:unhideWhenUsed/>
    <w:qFormat/>
    <w:rsid w:val="000504C4"/>
    <w:pPr>
      <w:spacing w:after="120" w:line="480" w:lineRule="auto"/>
    </w:pPr>
  </w:style>
  <w:style w:type="paragraph" w:styleId="a9">
    <w:name w:val="Normal (Web)"/>
    <w:basedOn w:val="a"/>
    <w:uiPriority w:val="99"/>
    <w:unhideWhenUsed/>
    <w:qFormat/>
    <w:rsid w:val="000504C4"/>
    <w:pPr>
      <w:widowControl/>
      <w:spacing w:before="100" w:beforeAutospacing="1" w:after="100" w:afterAutospacing="1"/>
      <w:jc w:val="left"/>
    </w:pPr>
    <w:rPr>
      <w:rFonts w:ascii="宋体" w:eastAsia="宋体" w:hAnsi="宋体" w:cs="宋体"/>
      <w:kern w:val="0"/>
      <w:sz w:val="24"/>
      <w:szCs w:val="24"/>
    </w:rPr>
  </w:style>
  <w:style w:type="paragraph" w:styleId="aa">
    <w:name w:val="Body Text First Indent"/>
    <w:basedOn w:val="a5"/>
    <w:uiPriority w:val="99"/>
    <w:semiHidden/>
    <w:unhideWhenUsed/>
    <w:qFormat/>
    <w:rsid w:val="000504C4"/>
    <w:pPr>
      <w:ind w:firstLineChars="100" w:firstLine="420"/>
    </w:pPr>
  </w:style>
  <w:style w:type="paragraph" w:styleId="21">
    <w:name w:val="Body Text First Indent 2"/>
    <w:basedOn w:val="a6"/>
    <w:uiPriority w:val="99"/>
    <w:unhideWhenUsed/>
    <w:qFormat/>
    <w:rsid w:val="000504C4"/>
    <w:pPr>
      <w:ind w:firstLineChars="200" w:firstLine="420"/>
    </w:pPr>
  </w:style>
  <w:style w:type="character" w:styleId="ab">
    <w:name w:val="Strong"/>
    <w:basedOn w:val="a0"/>
    <w:qFormat/>
    <w:rsid w:val="000504C4"/>
    <w:rPr>
      <w:b/>
      <w:bCs/>
    </w:rPr>
  </w:style>
  <w:style w:type="paragraph" w:styleId="ac">
    <w:name w:val="List Paragraph"/>
    <w:basedOn w:val="a"/>
    <w:uiPriority w:val="99"/>
    <w:qFormat/>
    <w:rsid w:val="000504C4"/>
    <w:pPr>
      <w:ind w:firstLineChars="200" w:firstLine="420"/>
    </w:pPr>
  </w:style>
  <w:style w:type="paragraph" w:customStyle="1" w:styleId="CM3">
    <w:name w:val="CM3"/>
    <w:basedOn w:val="Default"/>
    <w:next w:val="Default"/>
    <w:uiPriority w:val="99"/>
    <w:unhideWhenUsed/>
    <w:qFormat/>
    <w:rsid w:val="000504C4"/>
    <w:pPr>
      <w:spacing w:line="640" w:lineRule="atLeast"/>
    </w:pPr>
    <w:rPr>
      <w:rFonts w:hint="eastAsia"/>
    </w:rPr>
  </w:style>
  <w:style w:type="character" w:customStyle="1" w:styleId="NormalCharacter">
    <w:name w:val="NormalCharacter"/>
    <w:semiHidden/>
    <w:qFormat/>
    <w:rsid w:val="000504C4"/>
    <w:rPr>
      <w:kern w:val="2"/>
      <w:sz w:val="21"/>
      <w:szCs w:val="21"/>
      <w:lang w:val="en-US" w:eastAsia="zh-CN" w:bidi="ar-SA"/>
    </w:rPr>
  </w:style>
  <w:style w:type="character" w:customStyle="1" w:styleId="Char">
    <w:name w:val="页脚 Char"/>
    <w:basedOn w:val="a0"/>
    <w:link w:val="a8"/>
    <w:uiPriority w:val="99"/>
    <w:qFormat/>
    <w:rsid w:val="000504C4"/>
    <w:rPr>
      <w:rFonts w:ascii="Times New Roman" w:eastAsia="方正仿宋_GBK"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31193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36"/>
    <customShpInfo spid="_x0000_s1038"/>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568</Words>
  <Characters>3244</Characters>
  <Application>Microsoft Office Word</Application>
  <DocSecurity>0</DocSecurity>
  <Lines>27</Lines>
  <Paragraphs>7</Paragraphs>
  <ScaleCrop>false</ScaleCrop>
  <Company>Microsoft</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2024-02-05T09:15:00Z</cp:lastPrinted>
  <dcterms:created xsi:type="dcterms:W3CDTF">2024-02-18T03:20:00Z</dcterms:created>
  <dcterms:modified xsi:type="dcterms:W3CDTF">2024-02-18T03:21:00Z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D60FE2BF316846018AB7BBB5DC690F95_12</vt:lpwstr>
  </property>
</Properties>
</file>