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  <w:lang w:val="en-US" w:eastAsia="zh-CN"/>
        </w:rPr>
        <w:t>沙坪坝区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统计领域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柔性执法事项</w:t>
      </w:r>
    </w:p>
    <w:p>
      <w:pPr>
        <w:keepNext w:val="0"/>
        <w:keepLines w:val="0"/>
        <w:pageBreakBefore w:val="0"/>
        <w:widowControl w:val="0"/>
        <w:tabs>
          <w:tab w:val="left" w:pos="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宋体" w:eastAsia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正面清单</w:t>
      </w:r>
      <w:r>
        <w:rPr>
          <w:rFonts w:hint="eastAsia" w:ascii="方正小标宋_GBK" w:hAnsi="宋体" w:eastAsia="方正小标宋_GBK"/>
          <w:color w:val="000000"/>
          <w:sz w:val="44"/>
          <w:szCs w:val="44"/>
          <w:lang w:val="en-US" w:eastAsia="zh-CN"/>
        </w:rPr>
        <w:t>和负面清单（征求意见稿）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深入贯彻落实中共中央、国务院《法治政府建设实施纲要（2021—2025）》，切实规范行政执法行为，创新行政执法方式，促进严格规范公正文明执法，保护和增进行政相对人的合法权益，实现法律效果与社会效果的统一，根据《中华人民共和国行政处罚法》《中华人民共和国统计法》《重庆市统计行政处罚裁量基准》等法律法规相关规定，结合我区《重庆市沙坪坝区推行行政机关柔性执法的实施意见》和工作实际，制定了《沙坪坝区统计领域柔性执法事项正面清单和负面清单（征求意见稿）》。现印发给你们，请认真贯彻执行。</w:t>
      </w: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沙坪坝区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统计领域柔性执法事项正面清单</w:t>
      </w:r>
    </w:p>
    <w:p>
      <w:pPr>
        <w:pStyle w:val="3"/>
        <w:ind w:firstLine="1600" w:firstLineChars="5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沙坪坝区统计领域柔性执法事项负面清单</w:t>
      </w:r>
    </w:p>
    <w:p>
      <w:pPr>
        <w:pStyle w:val="7"/>
        <w:rPr>
          <w:rFonts w:hint="eastAsia"/>
          <w:lang w:val="en-US"/>
        </w:rPr>
      </w:pPr>
    </w:p>
    <w:p>
      <w:pPr>
        <w:pStyle w:val="7"/>
        <w:rPr>
          <w:rFonts w:hint="eastAsia"/>
          <w:lang w:val="en-US"/>
        </w:rPr>
      </w:pPr>
    </w:p>
    <w:p>
      <w:pPr>
        <w:pStyle w:val="7"/>
        <w:rPr>
          <w:rFonts w:hint="eastAsia"/>
          <w:lang w:val="en-US"/>
        </w:rPr>
        <w:sectPr>
          <w:footerReference r:id="rId3" w:type="default"/>
          <w:pgSz w:w="11906" w:h="16838"/>
          <w:pgMar w:top="1984" w:right="1446" w:bottom="1644" w:left="144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2"/>
          <w:cols w:space="720" w:num="1"/>
          <w:docGrid w:type="lines" w:linePitch="312" w:charSpace="0"/>
        </w:sectPr>
      </w:pPr>
    </w:p>
    <w:p>
      <w:pPr>
        <w:spacing w:line="594" w:lineRule="exac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</w:p>
    <w:tbl>
      <w:tblPr>
        <w:tblStyle w:val="5"/>
        <w:tblW w:w="151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1833"/>
        <w:gridCol w:w="860"/>
        <w:gridCol w:w="6734"/>
        <w:gridCol w:w="3240"/>
        <w:gridCol w:w="1379"/>
        <w:gridCol w:w="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51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沙坪坝区统计领域柔性执法事项正面清单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事项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编码</w:t>
            </w:r>
          </w:p>
        </w:tc>
        <w:tc>
          <w:tcPr>
            <w:tcW w:w="6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依据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柔性执法方式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对统计调查对象违反《中华人民共和国统计法》第四十一条规定的处罚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500234001000</w:t>
            </w:r>
          </w:p>
        </w:tc>
        <w:tc>
          <w:tcPr>
            <w:tcW w:w="67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统计违法行为当事人具有下列情形之一的，可以不予处罚：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1.《中华人民共和国统计法》第四十一条；</w:t>
            </w: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2.《中华人民共和国行政处罚法》第三十三条；             3.《重庆市统计行政处罚裁量基准》第四条、第六条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24"/>
                <w:szCs w:val="24"/>
                <w:u w:val="none"/>
                <w:lang w:val="en-US" w:eastAsia="zh-CN" w:bidi="ar"/>
              </w:rPr>
              <w:t>责令改正，不予行政处罚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1.统计调查对象提供不真实的统计资料：(1）应报数不为0，差错率在5%以下的；（2）应报数为0，违法数额在50万元以下的；且能及时改正未影响到统计数据最终汇总的。</w:t>
            </w: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24242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24242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.提供不完整统计资料，应填而未填指标数占应填指标数10%以下的，且能及时改正未影响到统计数据最终汇总的。</w:t>
            </w: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24242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24242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3.统计调查对象非因自身原因而提供不真实或者不完整统计资料的。</w:t>
            </w: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24242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24242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对统计调查对象迟报统计资料，或者未按规定设置原始记录、统计台账的处罚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500234002000</w:t>
            </w:r>
          </w:p>
        </w:tc>
        <w:tc>
          <w:tcPr>
            <w:tcW w:w="67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统计违法行为当事人具有下列情形之一的，可以不予处罚：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1.《中华人民共和国统计法》第四十二条；</w:t>
            </w: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2.《中华人民共和国行政处罚法》第三十三条；             3.《重庆市统计行政处罚裁量基准》第四条、第六条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24242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1.统计调查对象首次迟报统计资料，能及时改正，并在截</w:t>
            </w:r>
            <w:r>
              <w:rPr>
                <w:rFonts w:hint="eastAsia" w:ascii="宋体" w:hAnsi="宋体" w:cs="宋体"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日期内补报，未影响到统计数据最终汇总的。</w:t>
            </w: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24242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24242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2.统计调查对象非因自身原因而迟报统计资料的。</w:t>
            </w: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24242"/>
                <w:sz w:val="24"/>
                <w:szCs w:val="24"/>
                <w:u w:val="none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24242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3.统计调查对象未按照国家有关规定设置原始记录、统计台账，但能及时改正，且能提供填报统计报表所需的原始记录和凭证、会计资料及其他相关证明和资料的。</w:t>
            </w: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24242"/>
                <w:sz w:val="24"/>
                <w:szCs w:val="24"/>
                <w:u w:val="none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24242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42424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242"/>
                <w:kern w:val="0"/>
                <w:sz w:val="21"/>
                <w:szCs w:val="21"/>
                <w:u w:val="none"/>
                <w:lang w:val="en-US" w:eastAsia="zh-CN" w:bidi="ar"/>
              </w:rPr>
              <w:t>4.统计调查对象非因自身原因而未按照国家有关规定设置原始记录、统计台账的。</w:t>
            </w: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24242"/>
                <w:sz w:val="24"/>
                <w:szCs w:val="24"/>
                <w:u w:val="none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24242"/>
                <w:sz w:val="24"/>
                <w:szCs w:val="24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94" w:lineRule="exac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</w:p>
    <w:p>
      <w:pPr>
        <w:pStyle w:val="7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7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tbl>
      <w:tblPr>
        <w:tblStyle w:val="5"/>
        <w:tblW w:w="14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978"/>
        <w:gridCol w:w="1352"/>
        <w:gridCol w:w="6466"/>
        <w:gridCol w:w="3151"/>
        <w:gridCol w:w="1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沙坪坝区统计领域柔性执法事项负面清单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事项编码</w:t>
            </w:r>
          </w:p>
        </w:tc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情形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对统计调查对象违反《中华人民共和国统计法》第四十一条规定的处罚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500234001000</w:t>
            </w:r>
          </w:p>
        </w:tc>
        <w:tc>
          <w:tcPr>
            <w:tcW w:w="6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统计违法行为当事人具有下列情形之一的，应当从重或加重处罚：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1.《中华人民共和国统计法》第四十一条、第四十二条；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2.《重庆市统计行政处罚裁量基准》第七条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446" w:right="1984" w:bottom="1446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018DB"/>
    <w:rsid w:val="119018DB"/>
    <w:rsid w:val="CE7BB976"/>
    <w:rsid w:val="CEB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pPr>
      <w:ind w:firstLine="648" w:firstLineChars="200"/>
    </w:pPr>
    <w:rPr>
      <w:rFonts w:ascii="方正黑体_GBK" w:hAnsi="Courier New" w:cs="Courier New"/>
      <w:szCs w:val="21"/>
    </w:rPr>
  </w:style>
  <w:style w:type="paragraph" w:customStyle="1" w:styleId="3">
    <w:name w:val="p0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沙区统计局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2021-12-10T16:24:00Z</dcterms:created>
  <dc:creator>顾芸郗</dc:creator>
  <cp:lastModifiedBy>guest</cp:lastModifiedBy>
  <dcterms:modified xsi:type="dcterms:W3CDTF">2023-08-30T20:27:51Z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