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49440"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vertAlign w:val="baseli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vertAlign w:val="baseline"/>
          <w:lang w:val="en-US" w:eastAsia="zh-CN"/>
        </w:rPr>
        <w:t>附件</w:t>
      </w:r>
    </w:p>
    <w:p w14:paraId="37E5C01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拟发放平台及参与商户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  <w:t>名单</w:t>
      </w:r>
    </w:p>
    <w:p w14:paraId="766FBCD5">
      <w:pPr>
        <w:rPr>
          <w:vertAlign w:val="baseline"/>
        </w:rPr>
      </w:pPr>
    </w:p>
    <w:p w14:paraId="344812CB">
      <w:pPr>
        <w:rPr>
          <w:vertAlign w:val="baseline"/>
        </w:rPr>
      </w:pPr>
    </w:p>
    <w:tbl>
      <w:tblPr>
        <w:tblStyle w:val="3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6540"/>
      </w:tblGrid>
      <w:tr w14:paraId="38F2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Align w:val="center"/>
          </w:tcPr>
          <w:p w14:paraId="154089C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6540" w:type="dxa"/>
            <w:vAlign w:val="center"/>
          </w:tcPr>
          <w:p w14:paraId="7AC2245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企业或商户名称</w:t>
            </w:r>
          </w:p>
        </w:tc>
      </w:tr>
      <w:tr w14:paraId="27B3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Align w:val="center"/>
          </w:tcPr>
          <w:p w14:paraId="0B86E5F6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发放平台</w:t>
            </w:r>
          </w:p>
        </w:tc>
        <w:tc>
          <w:tcPr>
            <w:tcW w:w="6540" w:type="dxa"/>
            <w:vAlign w:val="center"/>
          </w:tcPr>
          <w:p w14:paraId="64A82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中国工商银行股份有限公司重庆沙坪坝支行</w:t>
            </w:r>
          </w:p>
        </w:tc>
      </w:tr>
      <w:tr w14:paraId="0AEF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restart"/>
            <w:vAlign w:val="center"/>
          </w:tcPr>
          <w:p w14:paraId="252DAFA4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零售类商家</w:t>
            </w:r>
          </w:p>
        </w:tc>
        <w:tc>
          <w:tcPr>
            <w:tcW w:w="6540" w:type="dxa"/>
            <w:vAlign w:val="center"/>
          </w:tcPr>
          <w:p w14:paraId="5A533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重庆京锐星电器有限公司</w:t>
            </w:r>
          </w:p>
        </w:tc>
      </w:tr>
      <w:tr w14:paraId="7374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continue"/>
            <w:vAlign w:val="center"/>
          </w:tcPr>
          <w:p w14:paraId="22D0DEF7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6540" w:type="dxa"/>
            <w:vAlign w:val="center"/>
          </w:tcPr>
          <w:p w14:paraId="3FC26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重庆圣朗商业零售有限公司</w:t>
            </w:r>
          </w:p>
        </w:tc>
      </w:tr>
      <w:tr w14:paraId="056B6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restart"/>
            <w:vAlign w:val="center"/>
          </w:tcPr>
          <w:p w14:paraId="0ED7BEE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住宿类商家</w:t>
            </w:r>
          </w:p>
        </w:tc>
        <w:tc>
          <w:tcPr>
            <w:tcW w:w="6540" w:type="dxa"/>
            <w:vAlign w:val="center"/>
          </w:tcPr>
          <w:p w14:paraId="1E194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重庆丽苑大酒店有限公司</w:t>
            </w:r>
          </w:p>
        </w:tc>
      </w:tr>
      <w:tr w14:paraId="5A79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continue"/>
            <w:vAlign w:val="center"/>
          </w:tcPr>
          <w:p w14:paraId="7BF06F92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6540" w:type="dxa"/>
            <w:vAlign w:val="center"/>
          </w:tcPr>
          <w:p w14:paraId="070D3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重庆虹毅酒店管理有限公司雨虹景瑞酒店</w:t>
            </w:r>
          </w:p>
        </w:tc>
      </w:tr>
      <w:tr w14:paraId="07B8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continue"/>
            <w:vAlign w:val="center"/>
          </w:tcPr>
          <w:p w14:paraId="7C56D1CA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6540" w:type="dxa"/>
            <w:vAlign w:val="center"/>
          </w:tcPr>
          <w:p w14:paraId="78055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重庆虹毅酒店管理有限公司雨虹嘉澜酒店</w:t>
            </w:r>
          </w:p>
        </w:tc>
      </w:tr>
      <w:tr w14:paraId="5932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continue"/>
            <w:vAlign w:val="center"/>
          </w:tcPr>
          <w:p w14:paraId="58F0ECD3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6540" w:type="dxa"/>
            <w:vAlign w:val="center"/>
          </w:tcPr>
          <w:p w14:paraId="3638B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重庆科宋酒店管理有限公司第一分公司</w:t>
            </w:r>
          </w:p>
        </w:tc>
      </w:tr>
      <w:tr w14:paraId="17F4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continue"/>
            <w:vAlign w:val="center"/>
          </w:tcPr>
          <w:p w14:paraId="7232DDE8">
            <w:pPr>
              <w:ind w:left="0" w:lef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6540" w:type="dxa"/>
            <w:vAlign w:val="center"/>
          </w:tcPr>
          <w:p w14:paraId="0DD4F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重庆融汇悦璟酒店有限公司</w:t>
            </w:r>
          </w:p>
        </w:tc>
      </w:tr>
      <w:tr w14:paraId="721B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restart"/>
            <w:vAlign w:val="center"/>
          </w:tcPr>
          <w:p w14:paraId="74C11F31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  <w:t>餐饮类商家</w:t>
            </w:r>
          </w:p>
        </w:tc>
        <w:tc>
          <w:tcPr>
            <w:tcW w:w="6540" w:type="dxa"/>
            <w:vAlign w:val="center"/>
          </w:tcPr>
          <w:p w14:paraId="6A5CD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重庆桂龙缘餐饮有限公司</w:t>
            </w:r>
          </w:p>
        </w:tc>
      </w:tr>
      <w:tr w14:paraId="1E85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2" w:type="dxa"/>
            <w:vMerge w:val="continue"/>
            <w:vAlign w:val="center"/>
          </w:tcPr>
          <w:p w14:paraId="64B1F913">
            <w:pPr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</w:rPr>
            </w:pPr>
          </w:p>
        </w:tc>
        <w:tc>
          <w:tcPr>
            <w:tcW w:w="6540" w:type="dxa"/>
            <w:vAlign w:val="center"/>
          </w:tcPr>
          <w:p w14:paraId="3AA08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"/>
              </w:rPr>
              <w:t>沙坪坝区徐琳杰餐馆（徐鼎盛总店）</w:t>
            </w:r>
          </w:p>
        </w:tc>
      </w:tr>
    </w:tbl>
    <w:p w14:paraId="28205A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94BF7"/>
    <w:rsid w:val="3E111FAD"/>
    <w:rsid w:val="3F5B5BD6"/>
    <w:rsid w:val="54CB7BB5"/>
    <w:rsid w:val="57950432"/>
    <w:rsid w:val="5803217A"/>
    <w:rsid w:val="66D373F8"/>
    <w:rsid w:val="69702411"/>
    <w:rsid w:val="716F713B"/>
    <w:rsid w:val="725121A3"/>
    <w:rsid w:val="DF3F382A"/>
    <w:rsid w:val="FB7FA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186</Words>
  <Characters>186</Characters>
  <Lines>0</Lines>
  <Paragraphs>0</Paragraphs>
  <TotalTime>6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2026-08-18T09:56:00Z</dcterms:created>
  <dc:creator>admin0.0-</dc:creator>
  <cp:lastModifiedBy>雨蓝蓝蓝</cp:lastModifiedBy>
  <dcterms:modified xsi:type="dcterms:W3CDTF">2026-08-18T03:07:32Z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eyJoZGlkIjoiNjdmMDNhYWM3YTY1MTFkMWRkYzUzODI4MThhMTI1OWMiLCJ1c2VySWQiOiIyMjk4MzAzMjgifQ==</vt:lpwstr>
  </property>
  <property fmtid="{D5CDD505-2E9C-101B-9397-08002B2CF9AE}" pid="4" name="ICV">
    <vt:lpwstr>E20FDA01393E071BB5BF836A1478CB25_43</vt:lpwstr>
  </property>
</Properties>
</file>