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E21A87">
      <w:pPr>
        <w:spacing w:line="600" w:lineRule="exact"/>
        <w:jc w:val="center"/>
        <w:rPr>
          <w:rFonts w:ascii="方正小标宋_GBK" w:eastAsia="方正小标宋_GBK"/>
          <w:sz w:val="44"/>
          <w:szCs w:val="44"/>
        </w:rPr>
      </w:pPr>
      <w:bookmarkStart w:id="0" w:name="OLE_LINK70"/>
      <w:bookmarkStart w:id="1" w:name="OLE_LINK69"/>
      <w:r>
        <w:rPr>
          <w:rFonts w:hint="eastAsia" w:ascii="方正小标宋_GBK" w:eastAsia="方正小标宋_GBK"/>
          <w:sz w:val="44"/>
          <w:szCs w:val="44"/>
        </w:rPr>
        <w:t>重庆市</w:t>
      </w:r>
      <w:r>
        <w:rPr>
          <w:rFonts w:hint="eastAsia" w:ascii="方正小标宋_GBK" w:eastAsia="方正小标宋_GBK"/>
          <w:sz w:val="44"/>
          <w:szCs w:val="44"/>
          <w:lang w:val="en-US" w:eastAsia="zh-CN"/>
        </w:rPr>
        <w:t>沙坪坝</w:t>
      </w:r>
      <w:r>
        <w:rPr>
          <w:rFonts w:hint="eastAsia" w:ascii="方正小标宋_GBK" w:eastAsia="方正小标宋_GBK"/>
          <w:sz w:val="44"/>
          <w:szCs w:val="44"/>
        </w:rPr>
        <w:t>区商务委员会</w:t>
      </w:r>
    </w:p>
    <w:bookmarkEnd w:id="0"/>
    <w:bookmarkEnd w:id="1"/>
    <w:p w14:paraId="32DCEE8B">
      <w:pPr>
        <w:spacing w:line="600" w:lineRule="exact"/>
        <w:jc w:val="center"/>
        <w:rPr>
          <w:rFonts w:ascii="方正小标宋_GBK" w:eastAsia="方正小标宋_GBK"/>
          <w:sz w:val="44"/>
          <w:szCs w:val="44"/>
        </w:rPr>
      </w:pPr>
      <w:bookmarkStart w:id="2" w:name="OLE_LINK32"/>
      <w:bookmarkStart w:id="3" w:name="OLE_LINK31"/>
      <w:r>
        <w:rPr>
          <w:rFonts w:hint="eastAsia" w:ascii="方正小标宋_GBK" w:eastAsia="方正小标宋_GBK"/>
          <w:sz w:val="44"/>
          <w:szCs w:val="44"/>
        </w:rPr>
        <w:t>关于</w:t>
      </w:r>
      <w:r>
        <w:rPr>
          <w:rFonts w:hint="eastAsia" w:ascii="方正小标宋_GBK" w:eastAsia="方正小标宋_GBK"/>
          <w:sz w:val="44"/>
          <w:szCs w:val="44"/>
          <w:lang w:val="en-US" w:eastAsia="zh-CN"/>
        </w:rPr>
        <w:t>公开</w:t>
      </w:r>
      <w:r>
        <w:rPr>
          <w:rFonts w:hint="eastAsia" w:ascii="方正小标宋_GBK" w:eastAsia="方正小标宋_GBK"/>
          <w:sz w:val="44"/>
          <w:szCs w:val="44"/>
          <w:lang w:eastAsia="zh-CN"/>
        </w:rPr>
        <w:t>征集</w:t>
      </w:r>
      <w:r>
        <w:rPr>
          <w:rFonts w:hint="eastAsia" w:ascii="Times New Roman" w:hAnsi="Times New Roman" w:eastAsia="方正小标宋_GBK"/>
          <w:sz w:val="44"/>
          <w:szCs w:val="44"/>
        </w:rPr>
        <w:t>2026</w:t>
      </w:r>
      <w:r>
        <w:rPr>
          <w:rFonts w:hint="eastAsia" w:ascii="Times New Roman" w:hAnsi="Times New Roman" w:eastAsia="方正小标宋_GBK"/>
          <w:sz w:val="44"/>
          <w:szCs w:val="44"/>
          <w:lang w:val="en-US" w:eastAsia="zh-CN"/>
        </w:rPr>
        <w:t>年</w:t>
      </w:r>
      <w:r>
        <w:rPr>
          <w:rFonts w:hint="eastAsia" w:ascii="方正小标宋_GBK" w:eastAsia="方正小标宋_GBK"/>
          <w:sz w:val="44"/>
          <w:szCs w:val="44"/>
          <w:lang w:val="en-US" w:eastAsia="zh-CN"/>
        </w:rPr>
        <w:t>沙坪坝区“渝悦</w:t>
      </w:r>
      <w:r>
        <w:rPr>
          <w:rFonts w:hint="eastAsia" w:ascii="方正小标宋_GBK" w:eastAsia="方正小标宋_GBK"/>
          <w:sz w:val="44"/>
          <w:szCs w:val="44"/>
        </w:rPr>
        <w:t>消费券</w:t>
      </w:r>
      <w:r>
        <w:rPr>
          <w:rFonts w:hint="eastAsia" w:ascii="方正小标宋_GBK" w:eastAsia="方正小标宋_GBK"/>
          <w:sz w:val="44"/>
          <w:szCs w:val="44"/>
          <w:lang w:eastAsia="zh-CN"/>
        </w:rPr>
        <w:t>”</w:t>
      </w:r>
      <w:r>
        <w:rPr>
          <w:rFonts w:hint="eastAsia" w:ascii="方正小标宋_GBK" w:eastAsia="方正小标宋_GBK"/>
          <w:sz w:val="44"/>
          <w:szCs w:val="44"/>
        </w:rPr>
        <w:t>活动参与商户的通知</w:t>
      </w:r>
    </w:p>
    <w:bookmarkEnd w:id="2"/>
    <w:bookmarkEnd w:id="3"/>
    <w:p w14:paraId="235EB40B">
      <w:pPr>
        <w:spacing w:line="600" w:lineRule="exact"/>
        <w:rPr>
          <w:rFonts w:ascii="方正仿宋_GBK" w:eastAsia="方正仿宋_GBK"/>
          <w:sz w:val="32"/>
          <w:szCs w:val="32"/>
        </w:rPr>
      </w:pPr>
    </w:p>
    <w:p w14:paraId="5433D088">
      <w:pPr>
        <w:spacing w:line="600" w:lineRule="exact"/>
        <w:rPr>
          <w:rFonts w:ascii="方正仿宋_GBK" w:eastAsia="方正仿宋_GBK"/>
          <w:sz w:val="32"/>
          <w:szCs w:val="32"/>
        </w:rPr>
      </w:pPr>
      <w:r>
        <w:rPr>
          <w:rFonts w:hint="eastAsia" w:ascii="方正仿宋_GBK" w:eastAsia="方正仿宋_GBK"/>
          <w:sz w:val="32"/>
          <w:szCs w:val="32"/>
        </w:rPr>
        <w:t>各商贸企业经营主体：</w:t>
      </w:r>
    </w:p>
    <w:p w14:paraId="68BEA7F4">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为深入贯彻落实党中央、国务院关于扩大内需、促进消费的决策部署，进一步激发我区消费市场活力，现面向社会公开征集消费券发放活动参与商户，有关事项通知如下。</w:t>
      </w:r>
    </w:p>
    <w:p w14:paraId="6EE4E670">
      <w:pPr>
        <w:spacing w:line="600" w:lineRule="exact"/>
        <w:ind w:firstLine="640" w:firstLineChars="200"/>
        <w:rPr>
          <w:rFonts w:ascii="方正黑体_GBK" w:eastAsia="方正黑体_GBK"/>
          <w:sz w:val="32"/>
          <w:szCs w:val="32"/>
        </w:rPr>
      </w:pPr>
      <w:bookmarkStart w:id="4" w:name="OLE_LINK20"/>
      <w:bookmarkStart w:id="5" w:name="OLE_LINK19"/>
      <w:r>
        <w:rPr>
          <w:rFonts w:hint="eastAsia" w:ascii="方正黑体_GBK" w:eastAsia="方正黑体_GBK"/>
          <w:sz w:val="32"/>
          <w:szCs w:val="32"/>
        </w:rPr>
        <w:t>一、征集范围</w:t>
      </w:r>
    </w:p>
    <w:p w14:paraId="4E75CADB">
      <w:pPr>
        <w:spacing w:line="600" w:lineRule="exact"/>
        <w:ind w:firstLine="640" w:firstLineChars="200"/>
        <w:rPr>
          <w:rFonts w:hint="eastAsia" w:ascii="方正仿宋_GBK" w:eastAsia="方正仿宋_GBK"/>
          <w:sz w:val="32"/>
          <w:szCs w:val="32"/>
          <w:lang w:eastAsia="zh-CN"/>
        </w:rPr>
      </w:pPr>
      <w:r>
        <w:rPr>
          <w:rFonts w:hint="eastAsia" w:ascii="方正仿宋_GBK" w:eastAsia="方正仿宋_GBK"/>
          <w:sz w:val="32"/>
          <w:szCs w:val="32"/>
        </w:rPr>
        <w:t>本次征集面向</w:t>
      </w:r>
      <w:r>
        <w:rPr>
          <w:rFonts w:hint="eastAsia" w:ascii="方正仿宋_GBK" w:eastAsia="方正仿宋_GBK"/>
          <w:sz w:val="32"/>
          <w:szCs w:val="32"/>
          <w:lang w:val="en-US" w:eastAsia="zh-CN"/>
        </w:rPr>
        <w:t>沙坪坝</w:t>
      </w:r>
      <w:r>
        <w:rPr>
          <w:rFonts w:hint="eastAsia" w:ascii="方正仿宋_GBK" w:eastAsia="方正仿宋_GBK"/>
          <w:sz w:val="32"/>
          <w:szCs w:val="32"/>
        </w:rPr>
        <w:t>区行政区划范围内</w:t>
      </w:r>
      <w:r>
        <w:rPr>
          <w:rFonts w:hint="eastAsia" w:ascii="方正仿宋_GBK" w:eastAsia="方正仿宋_GBK"/>
          <w:sz w:val="32"/>
          <w:szCs w:val="32"/>
          <w:lang w:eastAsia="zh"/>
        </w:rPr>
        <w:t>的</w:t>
      </w:r>
      <w:r>
        <w:rPr>
          <w:rFonts w:hint="eastAsia" w:ascii="方正仿宋_GBK" w:eastAsia="方正仿宋_GBK"/>
          <w:sz w:val="32"/>
          <w:szCs w:val="32"/>
          <w:lang w:val="en-US" w:eastAsia="zh-CN"/>
        </w:rPr>
        <w:t>零售、住宿、餐饮三</w:t>
      </w:r>
      <w:r>
        <w:rPr>
          <w:rFonts w:hint="eastAsia" w:ascii="方正仿宋_GBK" w:eastAsia="方正仿宋_GBK"/>
          <w:sz w:val="32"/>
          <w:szCs w:val="32"/>
        </w:rPr>
        <w:t>类</w:t>
      </w:r>
      <w:r>
        <w:rPr>
          <w:rFonts w:hint="eastAsia" w:ascii="方正仿宋_GBK" w:eastAsia="方正仿宋_GBK"/>
          <w:sz w:val="32"/>
          <w:szCs w:val="32"/>
          <w:lang w:eastAsia="zh"/>
        </w:rPr>
        <w:t>经营主体</w:t>
      </w:r>
      <w:r>
        <w:rPr>
          <w:rFonts w:hint="eastAsia" w:ascii="方正仿宋_GBK" w:eastAsia="方正仿宋_GBK"/>
          <w:sz w:val="32"/>
          <w:szCs w:val="32"/>
          <w:lang w:eastAsia="zh-CN"/>
        </w:rPr>
        <w:t>。</w:t>
      </w:r>
    </w:p>
    <w:p w14:paraId="7748A2B1">
      <w:pPr>
        <w:spacing w:line="600" w:lineRule="exact"/>
        <w:ind w:firstLine="640" w:firstLineChars="200"/>
        <w:rPr>
          <w:rFonts w:ascii="方正黑体_GBK" w:eastAsia="方正黑体_GBK"/>
          <w:sz w:val="32"/>
          <w:szCs w:val="32"/>
        </w:rPr>
      </w:pPr>
      <w:r>
        <w:rPr>
          <w:rFonts w:hint="eastAsia" w:ascii="方正黑体_GBK" w:eastAsia="方正黑体_GBK"/>
          <w:sz w:val="32"/>
          <w:szCs w:val="32"/>
        </w:rPr>
        <w:t>二、参与企业资质要求</w:t>
      </w:r>
    </w:p>
    <w:p w14:paraId="13294B6A">
      <w:pPr>
        <w:spacing w:line="600" w:lineRule="exact"/>
        <w:ind w:firstLine="640" w:firstLineChars="200"/>
        <w:rPr>
          <w:rFonts w:ascii="方正黑体_GBK" w:eastAsia="方正黑体_GBK"/>
          <w:sz w:val="32"/>
          <w:szCs w:val="32"/>
        </w:rPr>
      </w:pPr>
      <w:r>
        <w:rPr>
          <w:rFonts w:hint="eastAsia" w:ascii="方正楷体_GBK" w:eastAsia="方正楷体_GBK"/>
          <w:sz w:val="32"/>
          <w:szCs w:val="32"/>
        </w:rPr>
        <w:t>（一）基本资质。</w:t>
      </w:r>
      <w:r>
        <w:rPr>
          <w:rFonts w:hint="eastAsia" w:ascii="方正仿宋_GBK" w:eastAsia="方正仿宋_GBK"/>
          <w:sz w:val="32"/>
          <w:szCs w:val="32"/>
        </w:rPr>
        <w:t>经营证照齐全，具有对公账户以及建立相关台账等账目的能力，能够有效承接消费券的核销使用。</w:t>
      </w:r>
    </w:p>
    <w:p w14:paraId="4566D176">
      <w:pPr>
        <w:spacing w:line="600" w:lineRule="exact"/>
        <w:ind w:firstLine="640" w:firstLineChars="200"/>
        <w:rPr>
          <w:rFonts w:ascii="方正黑体_GBK" w:eastAsia="方正黑体_GBK"/>
          <w:sz w:val="32"/>
          <w:szCs w:val="32"/>
        </w:rPr>
      </w:pPr>
      <w:r>
        <w:rPr>
          <w:rFonts w:hint="eastAsia" w:ascii="方正楷体_GBK" w:eastAsia="方正楷体_GBK"/>
          <w:sz w:val="32"/>
          <w:szCs w:val="32"/>
        </w:rPr>
        <w:t>（二）经营状况。</w:t>
      </w:r>
      <w:r>
        <w:rPr>
          <w:rFonts w:hint="eastAsia" w:ascii="方正仿宋_GBK" w:eastAsia="方正仿宋_GBK"/>
          <w:sz w:val="32"/>
          <w:szCs w:val="32"/>
        </w:rPr>
        <w:t>具有健全的财务会计制度，有依法缴纳税收和社会保障金的良好记录。</w:t>
      </w:r>
    </w:p>
    <w:p w14:paraId="736D2149">
      <w:pPr>
        <w:spacing w:line="600" w:lineRule="exact"/>
        <w:ind w:firstLine="640" w:firstLineChars="200"/>
        <w:rPr>
          <w:rFonts w:ascii="方正黑体_GBK" w:eastAsia="方正黑体_GBK"/>
          <w:sz w:val="32"/>
          <w:szCs w:val="32"/>
        </w:rPr>
      </w:pPr>
      <w:r>
        <w:rPr>
          <w:rFonts w:hint="eastAsia" w:ascii="方正楷体_GBK" w:eastAsia="方正楷体_GBK"/>
          <w:sz w:val="32"/>
          <w:szCs w:val="32"/>
        </w:rPr>
        <w:t>（三）信誉良好。</w:t>
      </w:r>
      <w:r>
        <w:rPr>
          <w:rFonts w:hint="eastAsia" w:ascii="方正仿宋_GBK" w:eastAsia="方正仿宋_GBK"/>
          <w:sz w:val="32"/>
          <w:szCs w:val="32"/>
        </w:rPr>
        <w:t>近三年内经营资信状况良好，无重大安全生产事故、偷逃税等违纪违法行为，未被列入诚信“黑名单”。</w:t>
      </w:r>
    </w:p>
    <w:p w14:paraId="5E25B43C">
      <w:pPr>
        <w:spacing w:line="600" w:lineRule="exact"/>
        <w:ind w:firstLine="640" w:firstLineChars="200"/>
        <w:rPr>
          <w:rFonts w:ascii="方正黑体_GBK" w:eastAsia="方正黑体_GBK"/>
          <w:sz w:val="32"/>
          <w:szCs w:val="32"/>
        </w:rPr>
      </w:pPr>
      <w:r>
        <w:rPr>
          <w:rFonts w:hint="eastAsia" w:ascii="方正黑体_GBK" w:eastAsia="方正黑体_GBK"/>
          <w:sz w:val="32"/>
          <w:szCs w:val="32"/>
        </w:rPr>
        <w:t>三、商户配资要求</w:t>
      </w:r>
    </w:p>
    <w:p w14:paraId="570D38D2">
      <w:pPr>
        <w:spacing w:line="600" w:lineRule="exact"/>
        <w:ind w:firstLine="640" w:firstLineChars="200"/>
        <w:rPr>
          <w:rFonts w:ascii="方正黑体_GBK" w:eastAsia="方正黑体_GBK"/>
          <w:sz w:val="32"/>
          <w:szCs w:val="32"/>
        </w:rPr>
      </w:pPr>
      <w:r>
        <w:rPr>
          <w:rFonts w:hint="eastAsia" w:ascii="方正仿宋_GBK" w:eastAsia="方正仿宋_GBK"/>
          <w:sz w:val="32"/>
          <w:szCs w:val="32"/>
        </w:rPr>
        <w:t>为放大财政资金撬动效应，本次消费券发放活动实行政企联动配资机制</w:t>
      </w:r>
      <w:r>
        <w:rPr>
          <w:rFonts w:hint="eastAsia" w:ascii="方正仿宋_GBK" w:eastAsia="方正仿宋_GBK"/>
          <w:sz w:val="32"/>
          <w:szCs w:val="32"/>
          <w:lang w:eastAsia="zh-CN"/>
        </w:rPr>
        <w:t>，</w:t>
      </w:r>
      <w:r>
        <w:rPr>
          <w:rFonts w:hint="eastAsia" w:ascii="方正仿宋_GBK" w:eastAsia="方正仿宋_GBK"/>
          <w:sz w:val="32"/>
          <w:szCs w:val="32"/>
        </w:rPr>
        <w:t>参与</w:t>
      </w:r>
      <w:r>
        <w:rPr>
          <w:rFonts w:hint="eastAsia" w:ascii="方正仿宋_GBK" w:eastAsia="方正仿宋_GBK"/>
          <w:sz w:val="32"/>
          <w:szCs w:val="32"/>
          <w:lang w:eastAsia="zh"/>
        </w:rPr>
        <w:t>主体</w:t>
      </w:r>
      <w:r>
        <w:rPr>
          <w:rFonts w:hint="eastAsia" w:ascii="方正仿宋_GBK" w:eastAsia="方正仿宋_GBK"/>
          <w:sz w:val="32"/>
          <w:szCs w:val="32"/>
        </w:rPr>
        <w:t>须按照不低于</w:t>
      </w:r>
      <w:r>
        <w:rPr>
          <w:rFonts w:hint="eastAsia" w:ascii="Times New Roman" w:hAnsi="Times New Roman" w:eastAsia="方正仿宋_GBK"/>
          <w:sz w:val="32"/>
          <w:szCs w:val="32"/>
        </w:rPr>
        <w:t>1</w:t>
      </w:r>
      <w:r>
        <w:rPr>
          <w:rFonts w:hint="eastAsia" w:ascii="方正仿宋_GBK" w:eastAsia="方正仿宋_GBK"/>
          <w:sz w:val="32"/>
          <w:szCs w:val="32"/>
        </w:rPr>
        <w:t>:</w:t>
      </w:r>
      <w:r>
        <w:rPr>
          <w:rFonts w:hint="eastAsia" w:ascii="Times New Roman" w:hAnsi="Times New Roman" w:eastAsia="方正仿宋_GBK"/>
          <w:sz w:val="32"/>
          <w:szCs w:val="32"/>
        </w:rPr>
        <w:t>1</w:t>
      </w:r>
      <w:r>
        <w:rPr>
          <w:rFonts w:hint="eastAsia" w:ascii="方正仿宋_GBK" w:eastAsia="方正仿宋_GBK"/>
          <w:sz w:val="32"/>
          <w:szCs w:val="32"/>
        </w:rPr>
        <w:t>的比例配套资金投入（即</w:t>
      </w:r>
      <w:r>
        <w:rPr>
          <w:rFonts w:hint="eastAsia" w:ascii="方正仿宋_GBK" w:eastAsia="方正仿宋_GBK"/>
          <w:sz w:val="32"/>
          <w:szCs w:val="32"/>
          <w:lang w:eastAsia="zh"/>
        </w:rPr>
        <w:t>经营主体</w:t>
      </w:r>
      <w:r>
        <w:rPr>
          <w:rFonts w:hint="eastAsia" w:ascii="方正仿宋_GBK" w:eastAsia="方正仿宋_GBK"/>
          <w:sz w:val="32"/>
          <w:szCs w:val="32"/>
        </w:rPr>
        <w:t>配套资金不低于财政资金），</w:t>
      </w:r>
      <w:r>
        <w:rPr>
          <w:rFonts w:hint="eastAsia" w:ascii="方正仿宋_GBK" w:eastAsia="方正仿宋_GBK"/>
          <w:sz w:val="32"/>
          <w:szCs w:val="32"/>
          <w:lang w:eastAsia="zh"/>
        </w:rPr>
        <w:t>经营主体</w:t>
      </w:r>
      <w:r>
        <w:rPr>
          <w:rFonts w:hint="eastAsia" w:ascii="方正仿宋_GBK" w:eastAsia="方正仿宋_GBK"/>
          <w:sz w:val="32"/>
          <w:szCs w:val="32"/>
        </w:rPr>
        <w:t>配套资金用于本</w:t>
      </w:r>
      <w:r>
        <w:rPr>
          <w:rFonts w:hint="eastAsia" w:ascii="方正仿宋_GBK" w:eastAsia="方正仿宋_GBK"/>
          <w:sz w:val="32"/>
          <w:szCs w:val="32"/>
          <w:lang w:eastAsia="zh"/>
        </w:rPr>
        <w:t>商户</w:t>
      </w:r>
      <w:r>
        <w:rPr>
          <w:rFonts w:hint="eastAsia" w:ascii="方正仿宋_GBK" w:eastAsia="方正仿宋_GBK"/>
          <w:sz w:val="32"/>
          <w:szCs w:val="32"/>
        </w:rPr>
        <w:t>使用，叠加发放本</w:t>
      </w:r>
      <w:r>
        <w:rPr>
          <w:rFonts w:hint="eastAsia" w:ascii="方正仿宋_GBK" w:eastAsia="方正仿宋_GBK"/>
          <w:sz w:val="32"/>
          <w:szCs w:val="32"/>
          <w:lang w:eastAsia="zh"/>
        </w:rPr>
        <w:t>商户</w:t>
      </w:r>
      <w:r>
        <w:rPr>
          <w:rFonts w:hint="eastAsia" w:ascii="方正仿宋_GBK" w:eastAsia="方正仿宋_GBK"/>
          <w:sz w:val="32"/>
          <w:szCs w:val="32"/>
        </w:rPr>
        <w:t>消费券、满减优惠、折扣让利等促销活动。配套资金须在活动期间实际投入，可采取提前打款至第三方发券平台或与第三方发券平台实行收支结算方式出资，确保消费者切实享受到“政府补</w:t>
      </w:r>
      <w:r>
        <w:rPr>
          <w:rFonts w:hint="default" w:ascii="Times New Roman" w:hAnsi="Times New Roman" w:eastAsia="方正仿宋_GBK" w:cs="Times New Roman"/>
          <w:sz w:val="32"/>
          <w:szCs w:val="32"/>
        </w:rPr>
        <w:t>+</w:t>
      </w:r>
      <w:r>
        <w:rPr>
          <w:rFonts w:hint="eastAsia" w:ascii="方正仿宋_GBK" w:eastAsia="方正仿宋_GBK"/>
          <w:sz w:val="32"/>
          <w:szCs w:val="32"/>
        </w:rPr>
        <w:t>企业让”的双重实惠。本次区级消费券发放活动不得与国补、市补政策叠加享受。</w:t>
      </w:r>
    </w:p>
    <w:bookmarkEnd w:id="4"/>
    <w:bookmarkEnd w:id="5"/>
    <w:p w14:paraId="233CC921">
      <w:pPr>
        <w:spacing w:line="600" w:lineRule="exact"/>
        <w:ind w:firstLine="640" w:firstLineChars="200"/>
        <w:rPr>
          <w:rFonts w:ascii="方正黑体_GBK" w:eastAsia="方正黑体_GBK"/>
          <w:sz w:val="32"/>
          <w:szCs w:val="32"/>
        </w:rPr>
      </w:pPr>
      <w:r>
        <w:rPr>
          <w:rFonts w:hint="eastAsia" w:ascii="方正黑体_GBK" w:eastAsia="方正黑体_GBK"/>
          <w:sz w:val="32"/>
          <w:szCs w:val="32"/>
        </w:rPr>
        <w:t>四、参与要求</w:t>
      </w:r>
    </w:p>
    <w:p w14:paraId="31B5E9EF">
      <w:pPr>
        <w:spacing w:line="600" w:lineRule="exact"/>
        <w:ind w:firstLine="640" w:firstLineChars="200"/>
        <w:rPr>
          <w:rFonts w:ascii="方正黑体_GBK" w:eastAsia="方正黑体_GBK"/>
          <w:sz w:val="32"/>
          <w:szCs w:val="32"/>
        </w:rPr>
      </w:pPr>
      <w:r>
        <w:rPr>
          <w:rFonts w:hint="eastAsia" w:ascii="方正楷体_GBK" w:eastAsia="方正楷体_GBK"/>
          <w:sz w:val="32"/>
          <w:szCs w:val="32"/>
        </w:rPr>
        <w:t>（一）活动配合。</w:t>
      </w:r>
      <w:r>
        <w:rPr>
          <w:rFonts w:hint="eastAsia" w:ascii="方正仿宋_GBK" w:eastAsia="方正仿宋_GBK"/>
          <w:sz w:val="32"/>
          <w:szCs w:val="32"/>
        </w:rPr>
        <w:t>须按照区商务委统一部署，在指定时间、指定平台配合开展消费券发放和核销工作。</w:t>
      </w:r>
    </w:p>
    <w:p w14:paraId="5C6478FA">
      <w:pPr>
        <w:spacing w:line="600" w:lineRule="exact"/>
        <w:ind w:firstLine="640" w:firstLineChars="200"/>
        <w:rPr>
          <w:rFonts w:ascii="方正黑体_GBK" w:eastAsia="方正黑体_GBK"/>
          <w:sz w:val="32"/>
          <w:szCs w:val="32"/>
        </w:rPr>
      </w:pPr>
      <w:r>
        <w:rPr>
          <w:rFonts w:hint="eastAsia" w:ascii="方正楷体_GBK" w:eastAsia="方正楷体_GBK"/>
          <w:sz w:val="32"/>
          <w:szCs w:val="32"/>
        </w:rPr>
        <w:t>（二）诚信经营。</w:t>
      </w:r>
      <w:r>
        <w:rPr>
          <w:rFonts w:hint="eastAsia" w:ascii="方正仿宋_GBK" w:eastAsia="方正仿宋_GBK"/>
          <w:sz w:val="32"/>
          <w:szCs w:val="32"/>
        </w:rPr>
        <w:t>须明码标价，不得在活动期间临时涨价或变相加价，不得以任何形式套取财政补贴资金。</w:t>
      </w:r>
    </w:p>
    <w:p w14:paraId="04FFA9A1">
      <w:pPr>
        <w:spacing w:line="600" w:lineRule="exact"/>
        <w:ind w:firstLine="640" w:firstLineChars="200"/>
        <w:rPr>
          <w:rFonts w:ascii="方正黑体_GBK" w:eastAsia="方正黑体_GBK"/>
          <w:sz w:val="32"/>
          <w:szCs w:val="32"/>
        </w:rPr>
      </w:pPr>
      <w:r>
        <w:rPr>
          <w:rFonts w:hint="eastAsia" w:ascii="方正楷体_GBK" w:eastAsia="方正楷体_GBK"/>
          <w:sz w:val="32"/>
          <w:szCs w:val="32"/>
        </w:rPr>
        <w:t>（三）数据报送。</w:t>
      </w:r>
      <w:r>
        <w:rPr>
          <w:rFonts w:hint="eastAsia" w:ascii="方正仿宋_GBK" w:eastAsia="方正仿宋_GBK"/>
          <w:sz w:val="32"/>
          <w:szCs w:val="32"/>
        </w:rPr>
        <w:t>须按活动要求及时、准确报送消费券核销数据及活动成效，并接受专项审计。</w:t>
      </w:r>
    </w:p>
    <w:p w14:paraId="507739FD">
      <w:pPr>
        <w:spacing w:line="600" w:lineRule="exact"/>
        <w:ind w:firstLine="640" w:firstLineChars="200"/>
        <w:rPr>
          <w:rFonts w:ascii="方正黑体_GBK" w:eastAsia="方正黑体_GBK"/>
          <w:sz w:val="32"/>
          <w:szCs w:val="32"/>
        </w:rPr>
      </w:pPr>
      <w:r>
        <w:rPr>
          <w:rFonts w:hint="eastAsia" w:ascii="方正楷体_GBK" w:eastAsia="方正楷体_GBK"/>
          <w:sz w:val="32"/>
          <w:szCs w:val="32"/>
        </w:rPr>
        <w:t>（四）服务保障。</w:t>
      </w:r>
      <w:r>
        <w:rPr>
          <w:rFonts w:hint="eastAsia" w:ascii="方正仿宋_GBK" w:eastAsia="方正仿宋_GBK"/>
          <w:sz w:val="32"/>
          <w:szCs w:val="32"/>
        </w:rPr>
        <w:t>须安排专人负责活动对接，妥善处理消费者咨询和投诉，确保活动平稳有序。</w:t>
      </w:r>
    </w:p>
    <w:p w14:paraId="7119C078">
      <w:pPr>
        <w:spacing w:line="600" w:lineRule="exact"/>
        <w:ind w:firstLine="640" w:firstLineChars="200"/>
        <w:rPr>
          <w:rFonts w:ascii="方正黑体_GBK" w:eastAsia="方正黑体_GBK"/>
          <w:sz w:val="32"/>
          <w:szCs w:val="32"/>
        </w:rPr>
      </w:pPr>
      <w:r>
        <w:rPr>
          <w:rFonts w:hint="eastAsia" w:ascii="方正黑体_GBK" w:eastAsia="方正黑体_GBK"/>
          <w:sz w:val="32"/>
          <w:szCs w:val="32"/>
        </w:rPr>
        <w:t>五、申报材料</w:t>
      </w:r>
    </w:p>
    <w:p w14:paraId="72F061BA">
      <w:pPr>
        <w:spacing w:line="600" w:lineRule="exact"/>
        <w:ind w:firstLine="640" w:firstLineChars="200"/>
        <w:rPr>
          <w:rFonts w:ascii="方正黑体_GBK" w:eastAsia="方正黑体_GBK"/>
          <w:sz w:val="32"/>
          <w:szCs w:val="32"/>
        </w:rPr>
      </w:pPr>
      <w:r>
        <w:rPr>
          <w:rFonts w:hint="eastAsia" w:ascii="方正仿宋_GBK" w:eastAsia="方正仿宋_GBK"/>
          <w:sz w:val="32"/>
          <w:szCs w:val="32"/>
        </w:rPr>
        <w:t>有意参与的</w:t>
      </w:r>
      <w:r>
        <w:rPr>
          <w:rFonts w:hint="eastAsia" w:ascii="方正仿宋_GBK" w:eastAsia="方正仿宋_GBK"/>
          <w:sz w:val="32"/>
          <w:szCs w:val="32"/>
          <w:lang w:eastAsia="zh"/>
        </w:rPr>
        <w:t>商户</w:t>
      </w:r>
      <w:r>
        <w:rPr>
          <w:rFonts w:hint="eastAsia" w:ascii="方正仿宋_GBK" w:eastAsia="方正仿宋_GBK"/>
          <w:sz w:val="32"/>
          <w:szCs w:val="32"/>
        </w:rPr>
        <w:t>请提交以下材料（一式两份，按序装订成册，加盖公章）：</w:t>
      </w:r>
    </w:p>
    <w:p w14:paraId="6E7BE89B">
      <w:pPr>
        <w:spacing w:line="600" w:lineRule="exact"/>
        <w:ind w:firstLine="640" w:firstLineChars="200"/>
        <w:rPr>
          <w:rFonts w:ascii="方正黑体_GBK" w:eastAsia="方正黑体_GBK"/>
          <w:sz w:val="32"/>
          <w:szCs w:val="32"/>
        </w:rPr>
      </w:pPr>
      <w:bookmarkStart w:id="6" w:name="OLE_LINK68"/>
      <w:bookmarkStart w:id="7" w:name="OLE_LINK67"/>
      <w:r>
        <w:rPr>
          <w:rFonts w:hint="eastAsia" w:ascii="Times New Roman" w:hAnsi="Times New Roman" w:eastAsia="方正仿宋_GBK"/>
          <w:sz w:val="32"/>
          <w:szCs w:val="32"/>
        </w:rPr>
        <w:t>1</w:t>
      </w:r>
      <w:r>
        <w:rPr>
          <w:rFonts w:ascii="Times New Roman" w:hAnsi="Times New Roman" w:eastAsia="方正仿宋_GBK"/>
          <w:sz w:val="32"/>
          <w:szCs w:val="32"/>
        </w:rPr>
        <w:t>.</w:t>
      </w:r>
      <w:r>
        <w:rPr>
          <w:rFonts w:hint="eastAsia" w:ascii="方正仿宋_GBK" w:eastAsia="方正仿宋_GBK"/>
          <w:sz w:val="32"/>
          <w:szCs w:val="32"/>
        </w:rPr>
        <w:t>参与</w:t>
      </w:r>
      <w:r>
        <w:rPr>
          <w:rFonts w:hint="eastAsia" w:ascii="方正仿宋_GBK" w:eastAsia="方正仿宋_GBK"/>
          <w:sz w:val="32"/>
          <w:szCs w:val="32"/>
          <w:lang w:eastAsia="zh"/>
        </w:rPr>
        <w:t>商户</w:t>
      </w:r>
      <w:r>
        <w:rPr>
          <w:rFonts w:hint="eastAsia" w:ascii="方正仿宋_GBK" w:eastAsia="方正仿宋_GBK"/>
          <w:sz w:val="32"/>
          <w:szCs w:val="32"/>
        </w:rPr>
        <w:t>申报表；</w:t>
      </w:r>
    </w:p>
    <w:p w14:paraId="4AE8A708">
      <w:pPr>
        <w:spacing w:line="600" w:lineRule="exact"/>
        <w:ind w:firstLine="640" w:firstLineChars="200"/>
        <w:rPr>
          <w:rFonts w:ascii="方正仿宋_GBK" w:eastAsia="方正仿宋_GBK"/>
          <w:sz w:val="32"/>
          <w:szCs w:val="32"/>
        </w:rPr>
      </w:pPr>
      <w:r>
        <w:rPr>
          <w:rFonts w:hint="eastAsia" w:ascii="Times New Roman" w:hAnsi="Times New Roman" w:eastAsia="方正仿宋_GBK"/>
          <w:sz w:val="32"/>
          <w:szCs w:val="32"/>
        </w:rPr>
        <w:t>2</w:t>
      </w:r>
      <w:r>
        <w:rPr>
          <w:rFonts w:ascii="Times New Roman" w:hAnsi="Times New Roman" w:eastAsia="方正仿宋_GBK"/>
          <w:sz w:val="32"/>
          <w:szCs w:val="32"/>
        </w:rPr>
        <w:t>.</w:t>
      </w:r>
      <w:r>
        <w:rPr>
          <w:rFonts w:hint="eastAsia" w:ascii="方正仿宋_GBK" w:eastAsia="方正仿宋_GBK"/>
          <w:sz w:val="32"/>
          <w:szCs w:val="32"/>
        </w:rPr>
        <w:t>参与商户承诺书；</w:t>
      </w:r>
    </w:p>
    <w:bookmarkEnd w:id="6"/>
    <w:bookmarkEnd w:id="7"/>
    <w:p w14:paraId="16EF08C3">
      <w:pPr>
        <w:spacing w:line="600" w:lineRule="exact"/>
        <w:ind w:firstLine="640" w:firstLineChars="200"/>
        <w:rPr>
          <w:rFonts w:ascii="方正黑体_GBK" w:eastAsia="方正黑体_GBK"/>
          <w:sz w:val="32"/>
          <w:szCs w:val="32"/>
        </w:rPr>
      </w:pPr>
      <w:r>
        <w:rPr>
          <w:rFonts w:hint="eastAsia" w:ascii="Times New Roman" w:hAnsi="Times New Roman" w:eastAsia="方正仿宋_GBK"/>
          <w:sz w:val="32"/>
          <w:szCs w:val="32"/>
        </w:rPr>
        <w:t>3</w:t>
      </w:r>
      <w:r>
        <w:rPr>
          <w:rFonts w:ascii="Times New Roman" w:hAnsi="Times New Roman" w:eastAsia="方正仿宋_GBK"/>
          <w:sz w:val="32"/>
          <w:szCs w:val="32"/>
        </w:rPr>
        <w:t>.</w:t>
      </w:r>
      <w:r>
        <w:rPr>
          <w:rFonts w:hint="eastAsia" w:ascii="方正仿宋_GBK" w:eastAsia="方正仿宋_GBK"/>
          <w:sz w:val="32"/>
          <w:szCs w:val="32"/>
        </w:rPr>
        <w:t>营业执照副本复印件及相关行业经营许可证明；</w:t>
      </w:r>
    </w:p>
    <w:p w14:paraId="2741C674">
      <w:pPr>
        <w:spacing w:line="600" w:lineRule="exact"/>
        <w:ind w:firstLine="640" w:firstLineChars="200"/>
        <w:rPr>
          <w:rFonts w:ascii="方正黑体_GBK" w:eastAsia="方正黑体_GBK"/>
          <w:sz w:val="32"/>
          <w:szCs w:val="32"/>
        </w:rPr>
      </w:pPr>
      <w:r>
        <w:rPr>
          <w:rFonts w:ascii="Times New Roman" w:hAnsi="Times New Roman" w:eastAsia="方正黑体_GBK"/>
          <w:sz w:val="32"/>
          <w:szCs w:val="32"/>
        </w:rPr>
        <w:t>4.</w:t>
      </w:r>
      <w:r>
        <w:rPr>
          <w:rFonts w:hint="eastAsia" w:ascii="方正仿宋_GBK" w:eastAsia="方正仿宋_GBK"/>
          <w:sz w:val="32"/>
          <w:szCs w:val="32"/>
        </w:rPr>
        <w:t>消费券活动参与方案（含配套优惠措施、叠加让利安排等）；</w:t>
      </w:r>
    </w:p>
    <w:p w14:paraId="643F76DE">
      <w:pPr>
        <w:spacing w:line="600" w:lineRule="exact"/>
        <w:ind w:firstLine="640" w:firstLineChars="200"/>
        <w:rPr>
          <w:rFonts w:ascii="方正黑体_GBK" w:eastAsia="方正黑体_GBK"/>
          <w:sz w:val="32"/>
          <w:szCs w:val="32"/>
        </w:rPr>
      </w:pPr>
      <w:r>
        <w:rPr>
          <w:rFonts w:hint="eastAsia" w:ascii="Times New Roman" w:hAnsi="Times New Roman" w:eastAsia="方正黑体_GBK"/>
          <w:sz w:val="32"/>
          <w:szCs w:val="32"/>
          <w:lang w:val="en-US" w:eastAsia="zh-CN"/>
        </w:rPr>
        <w:t>5.</w:t>
      </w:r>
      <w:r>
        <w:rPr>
          <w:rFonts w:hint="eastAsia" w:ascii="方正仿宋_GBK" w:eastAsia="方正仿宋_GBK"/>
          <w:sz w:val="32"/>
          <w:szCs w:val="32"/>
        </w:rPr>
        <w:t>配资承诺书（明确配资金额及使用计划</w:t>
      </w:r>
      <w:r>
        <w:rPr>
          <w:rFonts w:hint="eastAsia" w:ascii="方正仿宋_GBK" w:eastAsia="方正仿宋_GBK"/>
          <w:sz w:val="32"/>
          <w:szCs w:val="32"/>
          <w:lang w:eastAsia="zh-CN"/>
        </w:rPr>
        <w:t>，</w:t>
      </w:r>
      <w:r>
        <w:rPr>
          <w:rFonts w:hint="eastAsia" w:ascii="方正仿宋_GBK" w:eastAsia="方正仿宋_GBK"/>
          <w:sz w:val="32"/>
          <w:szCs w:val="32"/>
        </w:rPr>
        <w:t>配资比例不低于</w:t>
      </w:r>
      <w:r>
        <w:rPr>
          <w:rFonts w:hint="eastAsia" w:ascii="Times New Roman" w:hAnsi="Times New Roman" w:eastAsia="方正仿宋_GBK"/>
          <w:sz w:val="32"/>
          <w:szCs w:val="32"/>
        </w:rPr>
        <w:t>1</w:t>
      </w:r>
      <w:r>
        <w:rPr>
          <w:rFonts w:hint="eastAsia" w:ascii="方正仿宋_GBK" w:eastAsia="方正仿宋_GBK"/>
          <w:sz w:val="32"/>
          <w:szCs w:val="32"/>
        </w:rPr>
        <w:t>:</w:t>
      </w:r>
      <w:r>
        <w:rPr>
          <w:rFonts w:hint="eastAsia" w:ascii="Times New Roman" w:hAnsi="Times New Roman" w:eastAsia="方正仿宋_GBK"/>
          <w:sz w:val="32"/>
          <w:szCs w:val="32"/>
        </w:rPr>
        <w:t>1</w:t>
      </w:r>
      <w:r>
        <w:rPr>
          <w:rFonts w:hint="eastAsia" w:ascii="方正仿宋_GBK" w:eastAsia="方正仿宋_GBK"/>
          <w:sz w:val="32"/>
          <w:szCs w:val="32"/>
        </w:rPr>
        <w:t>）；</w:t>
      </w:r>
    </w:p>
    <w:p w14:paraId="3C921341">
      <w:pPr>
        <w:spacing w:line="600" w:lineRule="exact"/>
        <w:ind w:firstLine="640" w:firstLineChars="200"/>
        <w:rPr>
          <w:rFonts w:ascii="方正黑体_GBK" w:eastAsia="方正黑体_GBK"/>
          <w:sz w:val="32"/>
          <w:szCs w:val="32"/>
        </w:rPr>
      </w:pPr>
      <w:r>
        <w:rPr>
          <w:rFonts w:ascii="Times New Roman" w:hAnsi="Times New Roman" w:eastAsia="方正仿宋_GBK"/>
          <w:sz w:val="32"/>
          <w:szCs w:val="32"/>
        </w:rPr>
        <w:t>6.</w:t>
      </w:r>
      <w:r>
        <w:rPr>
          <w:rFonts w:hint="eastAsia" w:ascii="方正仿宋_GBK" w:eastAsia="方正仿宋_GBK"/>
          <w:sz w:val="32"/>
          <w:szCs w:val="32"/>
        </w:rPr>
        <w:t>信用记录查询截图（“信用中国”及中国政府采购网）。</w:t>
      </w:r>
    </w:p>
    <w:p w14:paraId="05D0928E">
      <w:pPr>
        <w:spacing w:line="600" w:lineRule="exact"/>
        <w:ind w:firstLine="640" w:firstLineChars="200"/>
        <w:rPr>
          <w:rFonts w:ascii="方正黑体_GBK" w:eastAsia="方正黑体_GBK"/>
          <w:sz w:val="32"/>
          <w:szCs w:val="32"/>
        </w:rPr>
      </w:pPr>
      <w:r>
        <w:rPr>
          <w:rFonts w:hint="eastAsia" w:ascii="方正黑体_GBK" w:eastAsia="方正黑体_GBK"/>
          <w:sz w:val="32"/>
          <w:szCs w:val="32"/>
        </w:rPr>
        <w:t>六、评选方式</w:t>
      </w:r>
    </w:p>
    <w:p w14:paraId="2F920BCB">
      <w:pPr>
        <w:spacing w:line="600" w:lineRule="exact"/>
        <w:ind w:firstLine="640" w:firstLineChars="200"/>
        <w:rPr>
          <w:rFonts w:ascii="方正黑体_GBK" w:eastAsia="方正黑体_GBK"/>
          <w:sz w:val="32"/>
          <w:szCs w:val="32"/>
        </w:rPr>
      </w:pPr>
      <w:r>
        <w:rPr>
          <w:rFonts w:hint="eastAsia" w:ascii="方正楷体_GBK" w:eastAsia="方正楷体_GBK"/>
          <w:sz w:val="32"/>
          <w:szCs w:val="32"/>
        </w:rPr>
        <w:t>（一）资料填报准备。</w:t>
      </w:r>
      <w:bookmarkStart w:id="8" w:name="OLE_LINK23"/>
      <w:bookmarkStart w:id="9" w:name="OLE_LINK24"/>
      <w:r>
        <w:rPr>
          <w:rFonts w:hint="eastAsia" w:ascii="方正仿宋_GBK" w:eastAsia="方正仿宋_GBK"/>
          <w:sz w:val="32"/>
          <w:szCs w:val="32"/>
        </w:rPr>
        <w:t>报名商户自行下载本通知附件表格，完整、准确填写商户相关信息，按要求整理齐全报名纸质材料。</w:t>
      </w:r>
    </w:p>
    <w:p w14:paraId="54EC7023">
      <w:pPr>
        <w:spacing w:line="600" w:lineRule="exact"/>
        <w:ind w:firstLine="640" w:firstLineChars="200"/>
        <w:rPr>
          <w:rFonts w:hint="default" w:ascii="Times New Roman" w:hAnsi="Times New Roman" w:eastAsia="方正黑体_GBK" w:cs="Times New Roman"/>
          <w:sz w:val="32"/>
          <w:szCs w:val="32"/>
        </w:rPr>
      </w:pPr>
      <w:r>
        <w:rPr>
          <w:rFonts w:hint="eastAsia" w:ascii="方正楷体_GBK" w:eastAsia="方正楷体_GBK"/>
          <w:sz w:val="32"/>
          <w:szCs w:val="32"/>
        </w:rPr>
        <w:t>（二）现场提交报送。</w:t>
      </w:r>
      <w:r>
        <w:rPr>
          <w:rFonts w:hint="eastAsia" w:ascii="方正仿宋_GBK" w:eastAsia="方正仿宋_GBK"/>
          <w:sz w:val="32"/>
          <w:szCs w:val="32"/>
        </w:rPr>
        <w:t>商户携带全套纸质报名材料，</w:t>
      </w:r>
      <w:r>
        <w:rPr>
          <w:rFonts w:hint="eastAsia" w:ascii="方正仿宋_GBK" w:eastAsia="方正仿宋_GBK"/>
          <w:kern w:val="0"/>
          <w:sz w:val="32"/>
          <w:szCs w:val="32"/>
          <w:lang w:val="en-US" w:eastAsia="zh-CN"/>
        </w:rPr>
        <w:t>零售</w:t>
      </w:r>
      <w:r>
        <w:rPr>
          <w:rFonts w:hint="eastAsia" w:ascii="方正仿宋_GBK" w:eastAsia="方正仿宋_GBK"/>
          <w:kern w:val="0"/>
          <w:sz w:val="32"/>
          <w:szCs w:val="32"/>
        </w:rPr>
        <w:t>类</w:t>
      </w:r>
      <w:r>
        <w:rPr>
          <w:rFonts w:hint="eastAsia" w:ascii="方正仿宋_GBK" w:eastAsia="方正仿宋_GBK"/>
          <w:kern w:val="0"/>
          <w:sz w:val="32"/>
          <w:szCs w:val="32"/>
          <w:lang w:eastAsia="zh"/>
        </w:rPr>
        <w:t>经营主体</w:t>
      </w:r>
      <w:r>
        <w:rPr>
          <w:rFonts w:hint="eastAsia" w:ascii="方正仿宋_GBK" w:eastAsia="方正仿宋_GBK"/>
          <w:sz w:val="32"/>
          <w:szCs w:val="32"/>
        </w:rPr>
        <w:t>前往</w:t>
      </w:r>
      <w:r>
        <w:rPr>
          <w:rFonts w:hint="eastAsia" w:ascii="方正仿宋_GBK" w:eastAsia="方正仿宋_GBK"/>
          <w:sz w:val="32"/>
          <w:szCs w:val="32"/>
          <w:lang w:val="en-US" w:eastAsia="zh-CN"/>
        </w:rPr>
        <w:t>沙坪坝</w:t>
      </w:r>
      <w:r>
        <w:rPr>
          <w:rFonts w:hint="eastAsia" w:ascii="方正仿宋_GBK" w:eastAsia="方正仿宋_GBK"/>
          <w:sz w:val="32"/>
          <w:szCs w:val="32"/>
        </w:rPr>
        <w:t>区商务委商贸发展科（</w:t>
      </w:r>
      <w:r>
        <w:rPr>
          <w:rFonts w:hint="eastAsia" w:ascii="方正仿宋_GBK" w:eastAsia="方正仿宋_GBK"/>
          <w:sz w:val="32"/>
          <w:szCs w:val="32"/>
          <w:lang w:val="en-US" w:eastAsia="zh-CN"/>
        </w:rPr>
        <w:t>沙坪坝</w:t>
      </w:r>
      <w:r>
        <w:rPr>
          <w:rFonts w:hint="default" w:ascii="Times New Roman" w:hAnsi="Times New Roman" w:eastAsia="方正仿宋_GBK" w:cs="Times New Roman"/>
          <w:sz w:val="32"/>
          <w:szCs w:val="32"/>
          <w:lang w:val="en-US" w:eastAsia="zh-CN"/>
        </w:rPr>
        <w:t>区黄金湾智谷A1-3栋4楼</w:t>
      </w:r>
      <w:r>
        <w:rPr>
          <w:rFonts w:hint="default" w:ascii="Times New Roman" w:hAnsi="Times New Roman" w:eastAsia="方正仿宋_GBK" w:cs="Times New Roman"/>
          <w:sz w:val="32"/>
          <w:szCs w:val="32"/>
        </w:rPr>
        <w:t>）、餐饮住宿类</w:t>
      </w:r>
      <w:r>
        <w:rPr>
          <w:rFonts w:hint="default" w:ascii="Times New Roman" w:hAnsi="Times New Roman" w:eastAsia="方正仿宋_GBK" w:cs="Times New Roman"/>
          <w:sz w:val="32"/>
          <w:szCs w:val="32"/>
          <w:lang w:eastAsia="zh"/>
        </w:rPr>
        <w:t>经营主体</w:t>
      </w:r>
      <w:r>
        <w:rPr>
          <w:rFonts w:hint="default" w:ascii="Times New Roman" w:hAnsi="Times New Roman" w:eastAsia="方正仿宋_GBK" w:cs="Times New Roman"/>
          <w:sz w:val="32"/>
          <w:szCs w:val="32"/>
        </w:rPr>
        <w:t>前往</w:t>
      </w:r>
      <w:r>
        <w:rPr>
          <w:rFonts w:hint="default" w:ascii="Times New Roman" w:hAnsi="Times New Roman" w:eastAsia="方正仿宋_GBK" w:cs="Times New Roman"/>
          <w:sz w:val="32"/>
          <w:szCs w:val="32"/>
          <w:lang w:val="en-US" w:eastAsia="zh-CN"/>
        </w:rPr>
        <w:t>服务贸易</w:t>
      </w:r>
      <w:r>
        <w:rPr>
          <w:rFonts w:hint="default" w:ascii="Times New Roman" w:hAnsi="Times New Roman" w:eastAsia="方正仿宋_GBK" w:cs="Times New Roman"/>
          <w:sz w:val="32"/>
          <w:szCs w:val="32"/>
        </w:rPr>
        <w:t>科（</w:t>
      </w:r>
      <w:r>
        <w:rPr>
          <w:rFonts w:hint="default" w:ascii="Times New Roman" w:hAnsi="Times New Roman" w:eastAsia="方正仿宋_GBK" w:cs="Times New Roman"/>
          <w:sz w:val="32"/>
          <w:szCs w:val="32"/>
          <w:lang w:val="en-US" w:eastAsia="zh-CN"/>
        </w:rPr>
        <w:t>沙坪坝区黄金湾智谷A1-3栋4楼</w:t>
      </w:r>
      <w:r>
        <w:rPr>
          <w:rFonts w:hint="default" w:ascii="Times New Roman" w:hAnsi="Times New Roman" w:eastAsia="方正仿宋_GBK" w:cs="Times New Roman"/>
          <w:sz w:val="32"/>
          <w:szCs w:val="32"/>
        </w:rPr>
        <w:t>）提交资料。</w:t>
      </w:r>
    </w:p>
    <w:p w14:paraId="2BA8C414">
      <w:pPr>
        <w:spacing w:line="600" w:lineRule="exact"/>
        <w:ind w:firstLine="640" w:firstLineChars="200"/>
        <w:rPr>
          <w:rFonts w:ascii="方正黑体_GBK" w:eastAsia="方正黑体_GBK"/>
          <w:sz w:val="32"/>
          <w:szCs w:val="32"/>
        </w:rPr>
      </w:pPr>
      <w:r>
        <w:rPr>
          <w:rFonts w:hint="eastAsia" w:ascii="方正楷体_GBK" w:eastAsia="方正楷体_GBK"/>
          <w:sz w:val="32"/>
          <w:szCs w:val="32"/>
        </w:rPr>
        <w:t>（三）集中审核筛选。</w:t>
      </w:r>
      <w:r>
        <w:rPr>
          <w:rFonts w:hint="eastAsia" w:ascii="方正仿宋_GBK" w:eastAsia="方正仿宋_GBK"/>
          <w:sz w:val="32"/>
          <w:szCs w:val="32"/>
        </w:rPr>
        <w:t>区商务委对报名商户的资质材料、经营情况、信用记录进行统一审核，结合行业品类、门店分布、经营规模等情况，统筹确定最终参与商户名单。</w:t>
      </w:r>
    </w:p>
    <w:p w14:paraId="56090610">
      <w:pPr>
        <w:spacing w:line="600" w:lineRule="exact"/>
        <w:ind w:firstLine="640" w:firstLineChars="200"/>
        <w:rPr>
          <w:rFonts w:ascii="方正黑体_GBK" w:eastAsia="方正黑体_GBK"/>
          <w:sz w:val="32"/>
          <w:szCs w:val="32"/>
        </w:rPr>
      </w:pPr>
      <w:r>
        <w:rPr>
          <w:rFonts w:hint="eastAsia" w:ascii="方正楷体_GBK" w:eastAsia="方正楷体_GBK"/>
          <w:sz w:val="32"/>
          <w:szCs w:val="32"/>
        </w:rPr>
        <w:t>（四）结果公示通知。</w:t>
      </w:r>
      <w:r>
        <w:rPr>
          <w:rFonts w:hint="eastAsia" w:ascii="方正仿宋_GBK" w:eastAsia="方正仿宋_GBK"/>
          <w:sz w:val="32"/>
          <w:szCs w:val="32"/>
        </w:rPr>
        <w:t>审核通过的商户名单将在区政府官方网站进行公示，公示无异议后，由工作人员统一通知商户办理后续核销系统入驻、业务培训、活动上线等相关事宜。</w:t>
      </w:r>
    </w:p>
    <w:bookmarkEnd w:id="8"/>
    <w:bookmarkEnd w:id="9"/>
    <w:p w14:paraId="2BF17B2B">
      <w:pPr>
        <w:spacing w:line="600" w:lineRule="exact"/>
        <w:ind w:firstLine="640" w:firstLineChars="200"/>
        <w:rPr>
          <w:rFonts w:ascii="方正黑体_GBK" w:eastAsia="方正黑体_GBK"/>
          <w:sz w:val="32"/>
          <w:szCs w:val="32"/>
        </w:rPr>
      </w:pPr>
      <w:r>
        <w:rPr>
          <w:rFonts w:hint="eastAsia" w:ascii="方正黑体_GBK" w:eastAsia="方正黑体_GBK"/>
          <w:sz w:val="32"/>
          <w:szCs w:val="32"/>
        </w:rPr>
        <w:t>七、报名方式及截止时间</w:t>
      </w:r>
    </w:p>
    <w:p w14:paraId="64F04933">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请有意参与征集的各商户于</w:t>
      </w:r>
      <w:r>
        <w:rPr>
          <w:rFonts w:hint="eastAsia" w:ascii="Times New Roman" w:hAnsi="Times New Roman" w:eastAsia="方正仿宋_GBK"/>
          <w:sz w:val="32"/>
          <w:szCs w:val="32"/>
        </w:rPr>
        <w:t>2026</w:t>
      </w:r>
      <w:r>
        <w:rPr>
          <w:rFonts w:hint="eastAsia" w:ascii="方正仿宋_GBK" w:eastAsia="方正仿宋_GBK"/>
          <w:sz w:val="32"/>
          <w:szCs w:val="32"/>
        </w:rPr>
        <w:t>年</w:t>
      </w:r>
      <w:r>
        <w:rPr>
          <w:rFonts w:hint="eastAsia" w:ascii="Times New Roman" w:hAnsi="Times New Roman" w:eastAsia="方正仿宋_GBK"/>
          <w:sz w:val="32"/>
          <w:szCs w:val="32"/>
          <w:lang w:val="en-US" w:eastAsia="zh-CN"/>
        </w:rPr>
        <w:t>8</w:t>
      </w:r>
      <w:r>
        <w:rPr>
          <w:rFonts w:hint="eastAsia" w:ascii="方正仿宋_GBK" w:eastAsia="方正仿宋_GBK"/>
          <w:sz w:val="32"/>
          <w:szCs w:val="32"/>
        </w:rPr>
        <w:t>月</w:t>
      </w:r>
      <w:r>
        <w:rPr>
          <w:rFonts w:hint="eastAsia" w:eastAsia="方正仿宋_GBK"/>
          <w:sz w:val="32"/>
          <w:szCs w:val="32"/>
          <w:lang w:val="en-US" w:eastAsia="zh-CN"/>
        </w:rPr>
        <w:t>14</w:t>
      </w:r>
      <w:r>
        <w:rPr>
          <w:rFonts w:hint="eastAsia" w:ascii="方正仿宋_GBK" w:eastAsia="方正仿宋_GBK"/>
          <w:sz w:val="32"/>
          <w:szCs w:val="32"/>
        </w:rPr>
        <w:t>日</w:t>
      </w:r>
      <w:r>
        <w:rPr>
          <w:rFonts w:hint="eastAsia" w:ascii="Times New Roman" w:hAnsi="Times New Roman" w:eastAsia="方正仿宋_GBK"/>
          <w:sz w:val="32"/>
          <w:szCs w:val="32"/>
        </w:rPr>
        <w:t>1</w:t>
      </w:r>
      <w:r>
        <w:rPr>
          <w:rFonts w:hint="eastAsia" w:eastAsia="方正仿宋_GBK"/>
          <w:sz w:val="32"/>
          <w:szCs w:val="32"/>
          <w:lang w:val="en-US" w:eastAsia="zh-CN"/>
        </w:rPr>
        <w:t>8</w:t>
      </w:r>
      <w:r>
        <w:rPr>
          <w:rFonts w:hint="eastAsia" w:ascii="方正仿宋_GBK" w:eastAsia="方正仿宋_GBK"/>
          <w:sz w:val="32"/>
          <w:szCs w:val="32"/>
        </w:rPr>
        <w:t>:</w:t>
      </w:r>
      <w:r>
        <w:rPr>
          <w:rFonts w:hint="eastAsia" w:ascii="Times New Roman" w:hAnsi="Times New Roman" w:eastAsia="方正仿宋_GBK"/>
          <w:sz w:val="32"/>
          <w:szCs w:val="32"/>
        </w:rPr>
        <w:t>00</w:t>
      </w:r>
      <w:r>
        <w:rPr>
          <w:rFonts w:hint="eastAsia" w:ascii="方正仿宋_GBK" w:eastAsia="方正仿宋_GBK"/>
          <w:sz w:val="32"/>
          <w:szCs w:val="32"/>
        </w:rPr>
        <w:t>前将申报材料送达至重庆市</w:t>
      </w:r>
      <w:r>
        <w:rPr>
          <w:rFonts w:hint="eastAsia" w:ascii="方正仿宋_GBK" w:eastAsia="方正仿宋_GBK"/>
          <w:sz w:val="32"/>
          <w:szCs w:val="32"/>
          <w:lang w:val="en-US" w:eastAsia="zh-CN"/>
        </w:rPr>
        <w:t>沙坪坝</w:t>
      </w:r>
      <w:r>
        <w:rPr>
          <w:rFonts w:hint="eastAsia" w:ascii="方正仿宋_GBK" w:eastAsia="方正仿宋_GBK"/>
          <w:sz w:val="32"/>
          <w:szCs w:val="32"/>
        </w:rPr>
        <w:t>区商务委员会，其中：</w:t>
      </w:r>
      <w:bookmarkStart w:id="10" w:name="OLE_LINK2"/>
      <w:bookmarkStart w:id="11" w:name="OLE_LINK1"/>
      <w:r>
        <w:rPr>
          <w:rFonts w:hint="eastAsia" w:ascii="方正仿宋_GBK" w:eastAsia="方正仿宋_GBK"/>
          <w:sz w:val="32"/>
          <w:szCs w:val="32"/>
          <w:lang w:val="en-US" w:eastAsia="zh-CN"/>
        </w:rPr>
        <w:t>零售</w:t>
      </w:r>
      <w:r>
        <w:rPr>
          <w:rFonts w:hint="eastAsia" w:ascii="方正仿宋_GBK" w:eastAsia="方正仿宋_GBK"/>
          <w:sz w:val="32"/>
          <w:szCs w:val="32"/>
        </w:rPr>
        <w:t>类</w:t>
      </w:r>
      <w:bookmarkEnd w:id="10"/>
      <w:bookmarkEnd w:id="11"/>
      <w:r>
        <w:rPr>
          <w:rFonts w:hint="eastAsia" w:ascii="方正仿宋_GBK" w:eastAsia="方正仿宋_GBK"/>
          <w:sz w:val="32"/>
          <w:szCs w:val="32"/>
          <w:lang w:eastAsia="zh"/>
        </w:rPr>
        <w:t>商户</w:t>
      </w:r>
      <w:r>
        <w:rPr>
          <w:rFonts w:hint="eastAsia" w:ascii="方正仿宋_GBK" w:eastAsia="方正仿宋_GBK"/>
          <w:sz w:val="32"/>
          <w:szCs w:val="32"/>
        </w:rPr>
        <w:t>报名咨询联系人：</w:t>
      </w:r>
      <w:r>
        <w:rPr>
          <w:rFonts w:hint="eastAsia" w:ascii="方正仿宋_GBK" w:eastAsia="方正仿宋_GBK"/>
          <w:sz w:val="32"/>
          <w:szCs w:val="32"/>
          <w:lang w:val="en-US" w:eastAsia="zh-CN"/>
        </w:rPr>
        <w:t>朱</w:t>
      </w:r>
      <w:r>
        <w:rPr>
          <w:rFonts w:hint="eastAsia" w:ascii="方正仿宋_GBK" w:eastAsia="方正仿宋_GBK"/>
          <w:sz w:val="32"/>
          <w:szCs w:val="32"/>
        </w:rPr>
        <w:t>老师，联系电话：</w:t>
      </w:r>
      <w:r>
        <w:rPr>
          <w:rFonts w:hint="default" w:ascii="Times New Roman" w:hAnsi="Times New Roman" w:eastAsia="方正仿宋_GBK" w:cs="Times New Roman"/>
          <w:sz w:val="32"/>
          <w:szCs w:val="32"/>
          <w:lang w:val="en-US" w:eastAsia="zh-CN"/>
        </w:rPr>
        <w:t>023-</w:t>
      </w:r>
      <w:r>
        <w:rPr>
          <w:rFonts w:hint="default" w:ascii="Times New Roman" w:hAnsi="Times New Roman" w:eastAsia="方正仿宋_GBK" w:cs="Times New Roman"/>
          <w:sz w:val="32"/>
          <w:szCs w:val="32"/>
        </w:rPr>
        <w:t>6</w:t>
      </w:r>
      <w:r>
        <w:rPr>
          <w:rFonts w:hint="eastAsia" w:ascii="Times New Roman" w:hAnsi="Times New Roman" w:eastAsia="方正仿宋_GBK" w:cs="Times New Roman"/>
          <w:sz w:val="32"/>
          <w:szCs w:val="32"/>
          <w:lang w:val="en-US" w:eastAsia="zh-CN"/>
        </w:rPr>
        <w:t>5220881</w:t>
      </w:r>
      <w:r>
        <w:rPr>
          <w:rFonts w:hint="default" w:ascii="Times New Roman" w:hAnsi="Times New Roman" w:eastAsia="方正仿宋_GBK" w:cs="Times New Roman"/>
          <w:sz w:val="32"/>
          <w:szCs w:val="32"/>
        </w:rPr>
        <w:t>；</w:t>
      </w:r>
      <w:bookmarkStart w:id="12" w:name="OLE_LINK3"/>
      <w:bookmarkStart w:id="13" w:name="OLE_LINK4"/>
      <w:r>
        <w:rPr>
          <w:rFonts w:hint="default" w:ascii="Times New Roman" w:hAnsi="Times New Roman" w:eastAsia="方正仿宋_GBK" w:cs="Times New Roman"/>
          <w:sz w:val="32"/>
          <w:szCs w:val="32"/>
        </w:rPr>
        <w:t>餐饮</w:t>
      </w:r>
      <w:r>
        <w:rPr>
          <w:rFonts w:hint="eastAsia" w:ascii="Times New Roman" w:hAnsi="Times New Roman" w:eastAsia="方正仿宋_GBK" w:cs="Times New Roman"/>
          <w:sz w:val="32"/>
          <w:szCs w:val="32"/>
          <w:lang w:val="en-US" w:eastAsia="zh-CN"/>
        </w:rPr>
        <w:t>住宿</w:t>
      </w:r>
      <w:r>
        <w:rPr>
          <w:rFonts w:hint="default" w:ascii="Times New Roman" w:hAnsi="Times New Roman" w:eastAsia="方正仿宋_GBK" w:cs="Times New Roman"/>
          <w:sz w:val="32"/>
          <w:szCs w:val="32"/>
        </w:rPr>
        <w:t>类</w:t>
      </w:r>
      <w:bookmarkEnd w:id="12"/>
      <w:bookmarkEnd w:id="13"/>
      <w:r>
        <w:rPr>
          <w:rFonts w:hint="default" w:ascii="Times New Roman" w:hAnsi="Times New Roman" w:eastAsia="方正仿宋_GBK" w:cs="Times New Roman"/>
          <w:sz w:val="32"/>
          <w:szCs w:val="32"/>
          <w:lang w:eastAsia="zh"/>
        </w:rPr>
        <w:t>商户</w:t>
      </w:r>
      <w:r>
        <w:rPr>
          <w:rFonts w:hint="default" w:ascii="Times New Roman" w:hAnsi="Times New Roman" w:eastAsia="方正仿宋_GBK" w:cs="Times New Roman"/>
          <w:sz w:val="32"/>
          <w:szCs w:val="32"/>
        </w:rPr>
        <w:t>报名咨询联系人</w:t>
      </w:r>
      <w:r>
        <w:rPr>
          <w:rFonts w:hint="eastAsia" w:ascii="Times New Roman" w:hAnsi="Times New Roman" w:eastAsia="方正仿宋_GBK" w:cs="Times New Roman"/>
          <w:sz w:val="32"/>
          <w:szCs w:val="32"/>
          <w:lang w:val="en-US" w:eastAsia="zh-CN"/>
        </w:rPr>
        <w:t>封</w:t>
      </w:r>
      <w:r>
        <w:rPr>
          <w:rFonts w:hint="default" w:ascii="Times New Roman" w:hAnsi="Times New Roman" w:eastAsia="方正仿宋_GBK" w:cs="Times New Roman"/>
          <w:sz w:val="32"/>
          <w:szCs w:val="32"/>
        </w:rPr>
        <w:t>老师，联系电话：</w:t>
      </w:r>
      <w:r>
        <w:rPr>
          <w:rFonts w:hint="default" w:ascii="Times New Roman" w:hAnsi="Times New Roman" w:eastAsia="方正仿宋_GBK" w:cs="Times New Roman"/>
          <w:sz w:val="32"/>
          <w:szCs w:val="32"/>
          <w:lang w:val="en-US" w:eastAsia="zh-CN"/>
        </w:rPr>
        <w:t>023-</w:t>
      </w:r>
      <w:r>
        <w:rPr>
          <w:rFonts w:hint="eastAsia" w:ascii="Times New Roman" w:hAnsi="Times New Roman" w:eastAsia="方正仿宋_GBK" w:cs="Times New Roman"/>
          <w:sz w:val="32"/>
          <w:szCs w:val="32"/>
          <w:lang w:val="en-US" w:eastAsia="zh-CN"/>
        </w:rPr>
        <w:t>65211080</w:t>
      </w:r>
      <w:r>
        <w:rPr>
          <w:rFonts w:hint="eastAsia" w:ascii="方正仿宋_GBK" w:eastAsia="方正仿宋_GBK"/>
          <w:sz w:val="32"/>
          <w:szCs w:val="32"/>
        </w:rPr>
        <w:t>。</w:t>
      </w:r>
    </w:p>
    <w:p w14:paraId="2C7E9515">
      <w:pPr>
        <w:spacing w:line="600" w:lineRule="exact"/>
        <w:ind w:firstLine="640" w:firstLineChars="200"/>
        <w:rPr>
          <w:rFonts w:ascii="方正黑体_GBK" w:eastAsia="方正黑体_GBK"/>
          <w:sz w:val="32"/>
          <w:szCs w:val="32"/>
        </w:rPr>
      </w:pPr>
      <w:r>
        <w:rPr>
          <w:rFonts w:hint="eastAsia" w:ascii="方正黑体_GBK" w:eastAsia="方正黑体_GBK"/>
          <w:sz w:val="32"/>
          <w:szCs w:val="32"/>
        </w:rPr>
        <w:t>八、其他说明</w:t>
      </w:r>
    </w:p>
    <w:p w14:paraId="13F7471C">
      <w:pPr>
        <w:spacing w:line="600" w:lineRule="exact"/>
        <w:ind w:firstLine="640" w:firstLineChars="200"/>
        <w:rPr>
          <w:rFonts w:ascii="方正仿宋_GBK" w:eastAsia="方正仿宋_GBK"/>
          <w:sz w:val="32"/>
          <w:szCs w:val="32"/>
        </w:rPr>
      </w:pPr>
      <w:r>
        <w:rPr>
          <w:rFonts w:hint="eastAsia" w:ascii="方正仿宋_GBK" w:eastAsia="方正仿宋_GBK"/>
          <w:sz w:val="32"/>
          <w:szCs w:val="32"/>
        </w:rPr>
        <w:t>本通知解释权归重庆市</w:t>
      </w:r>
      <w:r>
        <w:rPr>
          <w:rFonts w:hint="eastAsia" w:ascii="方正仿宋_GBK" w:eastAsia="方正仿宋_GBK"/>
          <w:sz w:val="32"/>
          <w:szCs w:val="32"/>
          <w:lang w:val="en-US" w:eastAsia="zh-CN"/>
        </w:rPr>
        <w:t>沙坪坝</w:t>
      </w:r>
      <w:r>
        <w:rPr>
          <w:rFonts w:hint="eastAsia" w:ascii="方正仿宋_GBK" w:eastAsia="方正仿宋_GBK"/>
          <w:sz w:val="32"/>
          <w:szCs w:val="32"/>
        </w:rPr>
        <w:t>区商务委员会所有。区商务委有权根据活动实际需要对参与</w:t>
      </w:r>
      <w:r>
        <w:rPr>
          <w:rFonts w:hint="eastAsia" w:ascii="方正仿宋_GBK" w:eastAsia="方正仿宋_GBK"/>
          <w:sz w:val="32"/>
          <w:szCs w:val="32"/>
          <w:lang w:eastAsia="zh"/>
        </w:rPr>
        <w:t>商户</w:t>
      </w:r>
      <w:r>
        <w:rPr>
          <w:rFonts w:hint="eastAsia" w:ascii="方正仿宋_GBK" w:eastAsia="方正仿宋_GBK"/>
          <w:sz w:val="32"/>
          <w:szCs w:val="32"/>
        </w:rPr>
        <w:t>进行动态调整及补充征集。活动期间，对存在违规行为的</w:t>
      </w:r>
      <w:r>
        <w:rPr>
          <w:rFonts w:hint="eastAsia" w:ascii="方正仿宋_GBK" w:eastAsia="方正仿宋_GBK"/>
          <w:sz w:val="32"/>
          <w:szCs w:val="32"/>
          <w:lang w:eastAsia="zh"/>
        </w:rPr>
        <w:t>商户</w:t>
      </w:r>
      <w:r>
        <w:rPr>
          <w:rFonts w:hint="eastAsia" w:ascii="方正仿宋_GBK" w:eastAsia="方正仿宋_GBK"/>
          <w:sz w:val="32"/>
          <w:szCs w:val="32"/>
        </w:rPr>
        <w:t>，将取消参与资格并依法追究相关责任。</w:t>
      </w:r>
    </w:p>
    <w:p w14:paraId="20C80717">
      <w:pPr>
        <w:spacing w:line="600" w:lineRule="exact"/>
        <w:ind w:firstLine="640" w:firstLineChars="200"/>
        <w:rPr>
          <w:rFonts w:ascii="方正仿宋_GBK" w:eastAsia="方正仿宋_GBK"/>
          <w:sz w:val="32"/>
          <w:szCs w:val="32"/>
        </w:rPr>
      </w:pPr>
    </w:p>
    <w:p w14:paraId="17E3D8EE">
      <w:pPr>
        <w:spacing w:line="600" w:lineRule="exact"/>
        <w:ind w:firstLine="640" w:firstLineChars="200"/>
        <w:rPr>
          <w:rFonts w:ascii="方正黑体_GBK" w:hAnsi="等线" w:eastAsia="方正黑体_GBK" w:cs="Times New Roman"/>
          <w:sz w:val="32"/>
          <w:szCs w:val="32"/>
        </w:rPr>
      </w:pPr>
      <w:r>
        <w:rPr>
          <w:rFonts w:hint="eastAsia" w:ascii="方正仿宋_GBK" w:eastAsia="方正仿宋_GBK"/>
          <w:sz w:val="32"/>
          <w:szCs w:val="32"/>
        </w:rPr>
        <w:t>附件：</w:t>
      </w:r>
      <w:r>
        <w:rPr>
          <w:rFonts w:hint="eastAsia" w:ascii="Times New Roman" w:hAnsi="Times New Roman" w:eastAsia="方正仿宋_GBK" w:cs="Times New Roman"/>
          <w:sz w:val="32"/>
          <w:szCs w:val="32"/>
        </w:rPr>
        <w:t>1.</w:t>
      </w:r>
      <w:r>
        <w:rPr>
          <w:rFonts w:hint="eastAsia" w:ascii="方正仿宋_GBK" w:hAnsi="等线" w:eastAsia="方正仿宋_GBK" w:cs="Times New Roman"/>
          <w:sz w:val="32"/>
          <w:szCs w:val="32"/>
        </w:rPr>
        <w:t>参与</w:t>
      </w:r>
      <w:r>
        <w:rPr>
          <w:rFonts w:hint="eastAsia" w:ascii="方正仿宋_GBK" w:hAnsi="等线" w:eastAsia="方正仿宋_GBK" w:cs="Times New Roman"/>
          <w:sz w:val="32"/>
          <w:szCs w:val="32"/>
          <w:lang w:eastAsia="zh"/>
        </w:rPr>
        <w:t>商户</w:t>
      </w:r>
      <w:r>
        <w:rPr>
          <w:rFonts w:hint="eastAsia" w:ascii="方正仿宋_GBK" w:hAnsi="等线" w:eastAsia="方正仿宋_GBK" w:cs="Times New Roman"/>
          <w:sz w:val="32"/>
          <w:szCs w:val="32"/>
        </w:rPr>
        <w:t>申报表</w:t>
      </w:r>
    </w:p>
    <w:p w14:paraId="2725B355">
      <w:pPr>
        <w:spacing w:line="600" w:lineRule="exact"/>
        <w:ind w:firstLine="1600" w:firstLineChars="500"/>
        <w:rPr>
          <w:rFonts w:ascii="方正仿宋_GBK" w:hAnsi="等线" w:eastAsia="方正仿宋_GBK" w:cs="Times New Roman"/>
          <w:sz w:val="32"/>
          <w:szCs w:val="32"/>
        </w:rPr>
      </w:pPr>
      <w:r>
        <w:rPr>
          <w:rFonts w:hint="eastAsia" w:ascii="Times New Roman" w:hAnsi="Times New Roman" w:eastAsia="方正仿宋_GBK" w:cs="Times New Roman"/>
          <w:sz w:val="32"/>
          <w:szCs w:val="32"/>
        </w:rPr>
        <w:t>2.</w:t>
      </w:r>
      <w:r>
        <w:rPr>
          <w:rFonts w:hint="eastAsia" w:ascii="方正仿宋_GBK" w:hAnsi="等线" w:eastAsia="方正仿宋_GBK" w:cs="Times New Roman"/>
          <w:sz w:val="32"/>
          <w:szCs w:val="32"/>
        </w:rPr>
        <w:t>参与商户承诺书</w:t>
      </w:r>
    </w:p>
    <w:p w14:paraId="425A9D3B">
      <w:pPr>
        <w:spacing w:line="600" w:lineRule="exact"/>
        <w:ind w:firstLine="1600" w:firstLineChars="500"/>
        <w:rPr>
          <w:rFonts w:ascii="方正仿宋_GBK" w:hAnsi="等线" w:eastAsia="方正仿宋_GBK" w:cs="Times New Roman"/>
          <w:sz w:val="32"/>
          <w:szCs w:val="32"/>
        </w:rPr>
      </w:pPr>
    </w:p>
    <w:p w14:paraId="0CF79382">
      <w:pPr>
        <w:keepNext w:val="0"/>
        <w:keepLines w:val="0"/>
        <w:pageBreakBefore w:val="0"/>
        <w:widowControl w:val="0"/>
        <w:kinsoku/>
        <w:overflowPunct/>
        <w:topLinePunct w:val="0"/>
        <w:autoSpaceDE/>
        <w:autoSpaceDN/>
        <w:bidi w:val="0"/>
        <w:adjustRightInd/>
        <w:snapToGrid/>
        <w:spacing w:line="600" w:lineRule="exact"/>
        <w:textAlignment w:val="auto"/>
        <w:rPr>
          <w:rFonts w:hint="eastAsia"/>
          <w:lang w:eastAsia="zh-CN"/>
        </w:rPr>
      </w:pPr>
      <w:bookmarkStart w:id="15" w:name="_GoBack"/>
      <w:bookmarkEnd w:id="15"/>
    </w:p>
    <w:p w14:paraId="41CF0148">
      <w:pPr>
        <w:keepNext w:val="0"/>
        <w:keepLines w:val="0"/>
        <w:pageBreakBefore w:val="0"/>
        <w:widowControl w:val="0"/>
        <w:kinsoku/>
        <w:wordWrap w:val="0"/>
        <w:overflowPunct/>
        <w:topLinePunct w:val="0"/>
        <w:autoSpaceDE/>
        <w:autoSpaceDN/>
        <w:bidi w:val="0"/>
        <w:adjustRightInd/>
        <w:snapToGrid/>
        <w:spacing w:line="600" w:lineRule="exact"/>
        <w:ind w:firstLine="3840" w:firstLineChars="1200"/>
        <w:jc w:val="right"/>
        <w:textAlignment w:val="auto"/>
        <w:rPr>
          <w:rFonts w:hint="default" w:ascii="方正仿宋_GBK" w:hAnsi="等线" w:eastAsia="方正仿宋_GBK" w:cs="Times New Roman"/>
          <w:sz w:val="32"/>
          <w:szCs w:val="32"/>
          <w:lang w:val="en-US" w:eastAsia="zh-CN"/>
        </w:rPr>
      </w:pPr>
      <w:r>
        <w:rPr>
          <w:rFonts w:hint="eastAsia" w:ascii="方正仿宋_GBK" w:hAnsi="等线" w:eastAsia="方正仿宋_GBK" w:cs="Times New Roman"/>
          <w:sz w:val="32"/>
          <w:szCs w:val="32"/>
        </w:rPr>
        <w:t>重庆市</w:t>
      </w:r>
      <w:r>
        <w:rPr>
          <w:rFonts w:hint="eastAsia" w:ascii="方正仿宋_GBK" w:hAnsi="等线" w:eastAsia="方正仿宋_GBK" w:cs="Times New Roman"/>
          <w:sz w:val="32"/>
          <w:szCs w:val="32"/>
          <w:lang w:val="en-US" w:eastAsia="zh-CN"/>
        </w:rPr>
        <w:t>沙坪坝</w:t>
      </w:r>
      <w:r>
        <w:rPr>
          <w:rFonts w:hint="eastAsia" w:ascii="方正仿宋_GBK" w:hAnsi="等线" w:eastAsia="方正仿宋_GBK" w:cs="Times New Roman"/>
          <w:sz w:val="32"/>
          <w:szCs w:val="32"/>
        </w:rPr>
        <w:t>区商务委员会</w:t>
      </w:r>
      <w:r>
        <w:rPr>
          <w:rFonts w:hint="eastAsia" w:ascii="方正仿宋_GBK" w:hAnsi="等线" w:eastAsia="方正仿宋_GBK" w:cs="Times New Roman"/>
          <w:sz w:val="32"/>
          <w:szCs w:val="32"/>
          <w:lang w:val="en-US" w:eastAsia="zh-CN"/>
        </w:rPr>
        <w:t xml:space="preserve">    </w:t>
      </w:r>
    </w:p>
    <w:p w14:paraId="6C416D2D">
      <w:pPr>
        <w:keepNext w:val="0"/>
        <w:keepLines w:val="0"/>
        <w:pageBreakBefore w:val="0"/>
        <w:widowControl w:val="0"/>
        <w:kinsoku/>
        <w:wordWrap w:val="0"/>
        <w:overflowPunct/>
        <w:topLinePunct w:val="0"/>
        <w:autoSpaceDE/>
        <w:autoSpaceDN/>
        <w:bidi w:val="0"/>
        <w:adjustRightInd/>
        <w:snapToGrid/>
        <w:spacing w:line="600" w:lineRule="exact"/>
        <w:ind w:firstLine="4800" w:firstLineChars="1500"/>
        <w:jc w:val="right"/>
        <w:textAlignment w:val="auto"/>
        <w:rPr>
          <w:rFonts w:hint="eastAsia" w:ascii="方正仿宋_GBK" w:hAnsi="等线" w:eastAsia="方正仿宋_GBK" w:cs="Times New Roman"/>
          <w:sz w:val="32"/>
          <w:szCs w:val="32"/>
          <w:lang w:val="en-US" w:eastAsia="zh-CN"/>
        </w:rPr>
      </w:pPr>
      <w:r>
        <w:rPr>
          <w:rFonts w:hint="eastAsia" w:ascii="Times New Roman" w:hAnsi="Times New Roman" w:eastAsia="方正仿宋_GBK" w:cs="Times New Roman"/>
          <w:sz w:val="32"/>
          <w:szCs w:val="32"/>
        </w:rPr>
        <w:t>2</w:t>
      </w:r>
      <w:r>
        <w:rPr>
          <w:rFonts w:ascii="Times New Roman" w:hAnsi="Times New Roman" w:eastAsia="方正仿宋_GBK" w:cs="Times New Roman"/>
          <w:sz w:val="32"/>
          <w:szCs w:val="32"/>
        </w:rPr>
        <w:t>026</w:t>
      </w:r>
      <w:r>
        <w:rPr>
          <w:rFonts w:hint="eastAsia" w:ascii="方正仿宋_GBK" w:hAnsi="等线" w:eastAsia="方正仿宋_GBK" w:cs="Times New Roman"/>
          <w:sz w:val="32"/>
          <w:szCs w:val="32"/>
        </w:rPr>
        <w:t>年</w:t>
      </w:r>
      <w:r>
        <w:rPr>
          <w:rFonts w:hint="eastAsia" w:eastAsia="方正仿宋_GBK" w:cs="Times New Roman"/>
          <w:sz w:val="32"/>
          <w:szCs w:val="32"/>
          <w:lang w:val="en-US" w:eastAsia="zh-CN"/>
        </w:rPr>
        <w:t>8</w:t>
      </w:r>
      <w:r>
        <w:rPr>
          <w:rFonts w:hint="eastAsia" w:ascii="方正仿宋_GBK" w:hAnsi="等线" w:eastAsia="方正仿宋_GBK" w:cs="Times New Roman"/>
          <w:sz w:val="32"/>
          <w:szCs w:val="32"/>
        </w:rPr>
        <w:t>月</w:t>
      </w:r>
      <w:r>
        <w:rPr>
          <w:rFonts w:hint="eastAsia" w:eastAsia="方正仿宋_GBK" w:cs="Times New Roman"/>
          <w:sz w:val="32"/>
          <w:szCs w:val="32"/>
          <w:lang w:val="en-US" w:eastAsia="zh-CN"/>
        </w:rPr>
        <w:t>11</w:t>
      </w:r>
      <w:r>
        <w:rPr>
          <w:rFonts w:hint="eastAsia" w:ascii="方正仿宋_GBK" w:hAnsi="等线" w:eastAsia="方正仿宋_GBK" w:cs="Times New Roman"/>
          <w:sz w:val="32"/>
          <w:szCs w:val="32"/>
        </w:rPr>
        <w:t>日</w:t>
      </w:r>
      <w:r>
        <w:rPr>
          <w:rFonts w:hint="eastAsia" w:ascii="方正仿宋_GBK" w:hAnsi="等线" w:eastAsia="方正仿宋_GBK" w:cs="Times New Roman"/>
          <w:sz w:val="32"/>
          <w:szCs w:val="32"/>
          <w:lang w:val="en-US" w:eastAsia="zh-CN"/>
        </w:rPr>
        <w:t xml:space="preserve">        </w:t>
      </w:r>
    </w:p>
    <w:p w14:paraId="76205D28">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hAnsi="等线" w:eastAsia="方正仿宋_GBK" w:cs="Times New Roman"/>
          <w:sz w:val="32"/>
          <w:szCs w:val="32"/>
          <w:lang w:val="en-US" w:eastAsia="zh-CN"/>
        </w:rPr>
      </w:pPr>
    </w:p>
    <w:p w14:paraId="53FCD267">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等线" w:eastAsia="方正仿宋_GBK" w:cs="Times New Roman"/>
          <w:sz w:val="32"/>
          <w:szCs w:val="32"/>
          <w:lang w:val="en-US" w:eastAsia="zh-CN"/>
        </w:rPr>
      </w:pPr>
      <w:r>
        <w:rPr>
          <w:rFonts w:hint="eastAsia" w:ascii="方正仿宋_GBK" w:hAnsi="等线" w:eastAsia="方正仿宋_GBK" w:cs="Times New Roman"/>
          <w:sz w:val="32"/>
          <w:szCs w:val="32"/>
          <w:lang w:val="en-US" w:eastAsia="zh-CN"/>
        </w:rPr>
        <w:t>（此件公开发布）</w:t>
      </w:r>
    </w:p>
    <w:p w14:paraId="65A7A525">
      <w:pPr>
        <w:rPr>
          <w:rFonts w:hint="eastAsia" w:ascii="方正仿宋_GBK" w:hAnsi="等线" w:eastAsia="方正仿宋_GBK" w:cs="Times New Roman"/>
          <w:sz w:val="32"/>
          <w:szCs w:val="32"/>
          <w:lang w:val="en-US" w:eastAsia="zh-CN"/>
        </w:rPr>
      </w:pPr>
    </w:p>
    <w:p w14:paraId="7D8C42B1">
      <w:pPr>
        <w:pStyle w:val="3"/>
        <w:rPr>
          <w:rFonts w:hint="default"/>
          <w:lang w:val="en-US" w:eastAsia="zh-CN"/>
        </w:rPr>
        <w:sectPr>
          <w:footerReference r:id="rId3" w:type="default"/>
          <w:footerReference r:id="rId4" w:type="even"/>
          <w:pgSz w:w="11906" w:h="16838"/>
          <w:pgMar w:top="2098" w:right="1531" w:bottom="1984" w:left="1531" w:header="851" w:footer="1531" w:gutter="0"/>
          <w:cols w:space="720" w:num="1"/>
          <w:docGrid w:type="lines" w:linePitch="312" w:charSpace="0"/>
        </w:sectPr>
      </w:pPr>
    </w:p>
    <w:p w14:paraId="5805120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黑体_GBK" w:hAnsi="方正黑体_GBK" w:eastAsia="方正黑体_GBK" w:cs="方正黑体_GBK"/>
          <w:sz w:val="32"/>
          <w:szCs w:val="40"/>
          <w:lang w:val="en-US" w:eastAsia="zh-CN"/>
        </w:rPr>
      </w:pPr>
      <w:bookmarkStart w:id="14" w:name="OLE_LINK50"/>
      <w:r>
        <w:rPr>
          <w:rFonts w:hint="eastAsia" w:ascii="方正黑体_GBK" w:hAnsi="方正黑体_GBK" w:eastAsia="方正黑体_GBK" w:cs="方正黑体_GBK"/>
          <w:sz w:val="32"/>
          <w:szCs w:val="40"/>
          <w:lang w:val="en-US" w:eastAsia="zh-CN"/>
        </w:rPr>
        <w:t>附件</w:t>
      </w:r>
      <w:r>
        <w:rPr>
          <w:rFonts w:hint="eastAsia" w:ascii="Times New Roman" w:hAnsi="Times New Roman" w:eastAsia="方正黑体_GBK" w:cs="方正黑体_GBK"/>
          <w:sz w:val="32"/>
          <w:szCs w:val="40"/>
          <w:lang w:val="en-US" w:eastAsia="zh-CN"/>
        </w:rPr>
        <w:t>1</w:t>
      </w:r>
    </w:p>
    <w:p w14:paraId="5A88D151">
      <w:pPr>
        <w:pStyle w:val="5"/>
        <w:widowControl/>
        <w:spacing w:before="0" w:beforeAutospacing="0" w:after="0" w:afterAutospacing="0" w:line="600" w:lineRule="exact"/>
        <w:jc w:val="center"/>
        <w:rPr>
          <w:rFonts w:hint="eastAsia" w:ascii="Times New Roman" w:hAnsi="Times New Roman" w:eastAsia="方正小标宋_GBK"/>
          <w:sz w:val="44"/>
          <w:szCs w:val="44"/>
        </w:rPr>
      </w:pPr>
      <w:r>
        <w:rPr>
          <w:rFonts w:hint="eastAsia" w:ascii="Times New Roman" w:hAnsi="Times New Roman" w:eastAsia="方正小标宋_GBK"/>
          <w:sz w:val="44"/>
          <w:szCs w:val="44"/>
        </w:rPr>
        <w:t>2026</w:t>
      </w:r>
      <w:r>
        <w:rPr>
          <w:rFonts w:hint="eastAsia" w:ascii="Times New Roman" w:hAnsi="Times New Roman" w:eastAsia="方正小标宋_GBK"/>
          <w:sz w:val="44"/>
          <w:szCs w:val="44"/>
          <w:lang w:val="en-US" w:eastAsia="zh-CN"/>
        </w:rPr>
        <w:t>年沙坪坝区</w:t>
      </w:r>
      <w:r>
        <w:rPr>
          <w:rFonts w:hint="eastAsia" w:ascii="Times New Roman" w:hAnsi="Times New Roman" w:eastAsia="方正小标宋_GBK"/>
          <w:sz w:val="44"/>
          <w:szCs w:val="44"/>
          <w:lang w:eastAsia="zh-CN"/>
        </w:rPr>
        <w:t>“</w:t>
      </w:r>
      <w:r>
        <w:rPr>
          <w:rFonts w:hint="eastAsia" w:ascii="Times New Roman" w:hAnsi="Times New Roman" w:eastAsia="方正小标宋_GBK"/>
          <w:sz w:val="44"/>
          <w:szCs w:val="44"/>
          <w:lang w:val="en-US" w:eastAsia="zh-CN"/>
        </w:rPr>
        <w:t>渝悦</w:t>
      </w:r>
      <w:r>
        <w:rPr>
          <w:rFonts w:hint="eastAsia" w:ascii="Times New Roman" w:hAnsi="Times New Roman" w:eastAsia="方正小标宋_GBK"/>
          <w:sz w:val="44"/>
          <w:szCs w:val="44"/>
        </w:rPr>
        <w:t>消费券</w:t>
      </w:r>
      <w:r>
        <w:rPr>
          <w:rFonts w:hint="eastAsia" w:ascii="Times New Roman" w:hAnsi="Times New Roman" w:eastAsia="方正小标宋_GBK"/>
          <w:sz w:val="44"/>
          <w:szCs w:val="44"/>
          <w:lang w:eastAsia="zh-CN"/>
        </w:rPr>
        <w:t>”</w:t>
      </w:r>
      <w:r>
        <w:rPr>
          <w:rFonts w:hint="eastAsia" w:ascii="Times New Roman" w:hAnsi="Times New Roman" w:eastAsia="方正小标宋_GBK"/>
          <w:sz w:val="44"/>
          <w:szCs w:val="44"/>
        </w:rPr>
        <w:t>活动</w:t>
      </w:r>
      <w:bookmarkEnd w:id="14"/>
    </w:p>
    <w:p w14:paraId="271BAD88">
      <w:pPr>
        <w:pStyle w:val="5"/>
        <w:widowControl/>
        <w:spacing w:before="0" w:beforeAutospacing="0" w:after="0" w:afterAutospacing="0" w:line="600" w:lineRule="exact"/>
        <w:jc w:val="center"/>
        <w:rPr>
          <w:rFonts w:ascii="Times New Roman" w:hAnsi="Times New Roman" w:eastAsia="方正小标宋_GBK"/>
          <w:sz w:val="44"/>
          <w:szCs w:val="44"/>
        </w:rPr>
      </w:pPr>
      <w:r>
        <w:rPr>
          <w:rFonts w:hint="eastAsia" w:ascii="Times New Roman" w:hAnsi="Times New Roman" w:eastAsia="方正小标宋_GBK"/>
          <w:sz w:val="44"/>
          <w:szCs w:val="44"/>
        </w:rPr>
        <w:t>参与</w:t>
      </w:r>
      <w:r>
        <w:rPr>
          <w:rFonts w:hint="eastAsia" w:ascii="Times New Roman" w:hAnsi="Times New Roman" w:eastAsia="方正小标宋_GBK"/>
          <w:sz w:val="44"/>
          <w:szCs w:val="44"/>
          <w:lang w:eastAsia="zh"/>
        </w:rPr>
        <w:t>商户</w:t>
      </w:r>
      <w:r>
        <w:rPr>
          <w:rFonts w:ascii="Times New Roman" w:hAnsi="Times New Roman" w:eastAsia="方正小标宋_GBK"/>
          <w:sz w:val="44"/>
          <w:szCs w:val="44"/>
        </w:rPr>
        <w:t xml:space="preserve">申请表 </w:t>
      </w:r>
    </w:p>
    <w:p w14:paraId="3D732C0D">
      <w:pPr>
        <w:pStyle w:val="5"/>
        <w:widowControl/>
        <w:spacing w:before="0" w:beforeAutospacing="0" w:after="0" w:afterAutospacing="0" w:line="560" w:lineRule="exact"/>
        <w:jc w:val="right"/>
        <w:rPr>
          <w:rFonts w:ascii="Times New Roman" w:hAnsi="Times New Roman" w:eastAsia="方正仿宋_GBK"/>
        </w:rPr>
      </w:pPr>
      <w:r>
        <w:rPr>
          <w:rFonts w:ascii="Times New Roman" w:hAnsi="Times New Roman" w:eastAsia="方正仿宋_GBK"/>
        </w:rPr>
        <w:t>填报时间：        年  月  日</w:t>
      </w:r>
    </w:p>
    <w:tbl>
      <w:tblPr>
        <w:tblStyle w:val="7"/>
        <w:tblW w:w="87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6"/>
        <w:gridCol w:w="1835"/>
        <w:gridCol w:w="2551"/>
        <w:gridCol w:w="2132"/>
      </w:tblGrid>
      <w:tr w14:paraId="7CE5D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6" w:type="dxa"/>
            <w:noWrap w:val="0"/>
            <w:vAlign w:val="top"/>
          </w:tcPr>
          <w:p w14:paraId="568A147E">
            <w:pPr>
              <w:pStyle w:val="5"/>
              <w:widowControl/>
              <w:spacing w:before="0" w:beforeAutospacing="0" w:after="0" w:afterAutospacing="0" w:line="560" w:lineRule="exact"/>
              <w:jc w:val="center"/>
              <w:rPr>
                <w:rFonts w:ascii="Times New Roman" w:hAnsi="Times New Roman" w:eastAsia="方正仿宋_GBK"/>
              </w:rPr>
            </w:pPr>
            <w:r>
              <w:rPr>
                <w:rFonts w:hint="eastAsia" w:ascii="Times New Roman" w:hAnsi="Times New Roman" w:eastAsia="方正仿宋_GBK"/>
                <w:lang w:eastAsia="zh"/>
              </w:rPr>
              <w:t>商户</w:t>
            </w:r>
            <w:r>
              <w:rPr>
                <w:rFonts w:ascii="Times New Roman" w:hAnsi="Times New Roman" w:eastAsia="方正仿宋_GBK"/>
              </w:rPr>
              <w:t>名称</w:t>
            </w:r>
          </w:p>
        </w:tc>
        <w:tc>
          <w:tcPr>
            <w:tcW w:w="6518" w:type="dxa"/>
            <w:gridSpan w:val="3"/>
            <w:noWrap w:val="0"/>
            <w:vAlign w:val="top"/>
          </w:tcPr>
          <w:p w14:paraId="5EE876DC">
            <w:pPr>
              <w:pStyle w:val="5"/>
              <w:widowControl/>
              <w:spacing w:before="0" w:beforeAutospacing="0" w:after="0" w:afterAutospacing="0" w:line="560" w:lineRule="exact"/>
              <w:jc w:val="center"/>
              <w:rPr>
                <w:rFonts w:ascii="Times New Roman" w:hAnsi="Times New Roman" w:eastAsia="方正仿宋_GBK"/>
              </w:rPr>
            </w:pPr>
          </w:p>
        </w:tc>
      </w:tr>
      <w:tr w14:paraId="0C737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6" w:type="dxa"/>
            <w:noWrap w:val="0"/>
            <w:vAlign w:val="top"/>
          </w:tcPr>
          <w:p w14:paraId="576FC2DF">
            <w:pPr>
              <w:pStyle w:val="5"/>
              <w:widowControl/>
              <w:spacing w:before="0" w:beforeAutospacing="0" w:after="0" w:afterAutospacing="0" w:line="560" w:lineRule="exact"/>
              <w:jc w:val="center"/>
              <w:rPr>
                <w:rFonts w:ascii="Times New Roman" w:hAnsi="Times New Roman" w:eastAsia="方正仿宋_GBK"/>
              </w:rPr>
            </w:pPr>
            <w:r>
              <w:rPr>
                <w:rFonts w:ascii="Times New Roman" w:hAnsi="Times New Roman" w:eastAsia="方正仿宋_GBK"/>
              </w:rPr>
              <w:t>统一组织机构代码</w:t>
            </w:r>
          </w:p>
        </w:tc>
        <w:tc>
          <w:tcPr>
            <w:tcW w:w="6518" w:type="dxa"/>
            <w:gridSpan w:val="3"/>
            <w:noWrap w:val="0"/>
            <w:vAlign w:val="top"/>
          </w:tcPr>
          <w:p w14:paraId="62D7FEE7">
            <w:pPr>
              <w:pStyle w:val="5"/>
              <w:widowControl/>
              <w:spacing w:before="0" w:beforeAutospacing="0" w:after="0" w:afterAutospacing="0" w:line="560" w:lineRule="exact"/>
              <w:jc w:val="center"/>
              <w:rPr>
                <w:rFonts w:ascii="Times New Roman" w:hAnsi="Times New Roman" w:eastAsia="方正仿宋_GBK"/>
              </w:rPr>
            </w:pPr>
          </w:p>
        </w:tc>
      </w:tr>
      <w:tr w14:paraId="57A3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6" w:type="dxa"/>
            <w:noWrap w:val="0"/>
            <w:vAlign w:val="top"/>
          </w:tcPr>
          <w:p w14:paraId="7A72C091">
            <w:pPr>
              <w:pStyle w:val="5"/>
              <w:widowControl/>
              <w:spacing w:before="0" w:beforeAutospacing="0" w:after="0" w:afterAutospacing="0" w:line="560" w:lineRule="exact"/>
              <w:jc w:val="center"/>
              <w:rPr>
                <w:rFonts w:ascii="Times New Roman" w:hAnsi="Times New Roman" w:eastAsia="方正仿宋_GBK"/>
              </w:rPr>
            </w:pPr>
            <w:r>
              <w:rPr>
                <w:rFonts w:hint="eastAsia" w:ascii="Times New Roman" w:hAnsi="Times New Roman" w:eastAsia="方正仿宋_GBK"/>
                <w:lang w:eastAsia="zh"/>
              </w:rPr>
              <w:t>商户</w:t>
            </w:r>
            <w:r>
              <w:rPr>
                <w:rFonts w:hint="eastAsia" w:ascii="Times New Roman" w:hAnsi="Times New Roman" w:eastAsia="方正仿宋_GBK"/>
              </w:rPr>
              <w:t>注册</w:t>
            </w:r>
            <w:r>
              <w:rPr>
                <w:rFonts w:ascii="Times New Roman" w:hAnsi="Times New Roman" w:eastAsia="方正仿宋_GBK"/>
              </w:rPr>
              <w:t>地址</w:t>
            </w:r>
          </w:p>
        </w:tc>
        <w:tc>
          <w:tcPr>
            <w:tcW w:w="6518" w:type="dxa"/>
            <w:gridSpan w:val="3"/>
            <w:noWrap w:val="0"/>
            <w:vAlign w:val="top"/>
          </w:tcPr>
          <w:p w14:paraId="624FE334">
            <w:pPr>
              <w:pStyle w:val="5"/>
              <w:widowControl/>
              <w:spacing w:before="0" w:beforeAutospacing="0" w:after="0" w:afterAutospacing="0" w:line="560" w:lineRule="exact"/>
              <w:jc w:val="center"/>
              <w:rPr>
                <w:rFonts w:ascii="Times New Roman" w:hAnsi="Times New Roman" w:eastAsia="方正仿宋_GBK"/>
              </w:rPr>
            </w:pPr>
          </w:p>
        </w:tc>
      </w:tr>
      <w:tr w14:paraId="01F3C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6" w:type="dxa"/>
            <w:noWrap w:val="0"/>
            <w:vAlign w:val="top"/>
          </w:tcPr>
          <w:p w14:paraId="5BA2808B">
            <w:pPr>
              <w:pStyle w:val="5"/>
              <w:widowControl/>
              <w:spacing w:before="0" w:beforeAutospacing="0" w:after="0" w:afterAutospacing="0" w:line="560" w:lineRule="exact"/>
              <w:jc w:val="center"/>
              <w:rPr>
                <w:rFonts w:ascii="Times New Roman" w:hAnsi="Times New Roman" w:eastAsia="方正仿宋_GBK"/>
              </w:rPr>
            </w:pPr>
            <w:r>
              <w:rPr>
                <w:rFonts w:hint="eastAsia" w:ascii="Times New Roman" w:hAnsi="Times New Roman" w:eastAsia="方正仿宋_GBK"/>
              </w:rPr>
              <w:t>门店数（个）</w:t>
            </w:r>
          </w:p>
        </w:tc>
        <w:tc>
          <w:tcPr>
            <w:tcW w:w="6518" w:type="dxa"/>
            <w:gridSpan w:val="3"/>
            <w:noWrap w:val="0"/>
            <w:vAlign w:val="top"/>
          </w:tcPr>
          <w:p w14:paraId="2DEF962B">
            <w:pPr>
              <w:pStyle w:val="5"/>
              <w:widowControl/>
              <w:spacing w:before="0" w:beforeAutospacing="0" w:after="0" w:afterAutospacing="0" w:line="560" w:lineRule="exact"/>
              <w:jc w:val="center"/>
              <w:rPr>
                <w:rFonts w:ascii="Times New Roman" w:hAnsi="Times New Roman" w:eastAsia="方正仿宋_GBK"/>
              </w:rPr>
            </w:pPr>
          </w:p>
        </w:tc>
      </w:tr>
      <w:tr w14:paraId="7475A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6" w:type="dxa"/>
            <w:noWrap w:val="0"/>
            <w:vAlign w:val="top"/>
          </w:tcPr>
          <w:p w14:paraId="1D5F9689">
            <w:pPr>
              <w:pStyle w:val="5"/>
              <w:widowControl/>
              <w:spacing w:before="0" w:beforeAutospacing="0" w:after="0" w:afterAutospacing="0" w:line="560" w:lineRule="exact"/>
              <w:jc w:val="center"/>
              <w:rPr>
                <w:rFonts w:ascii="Times New Roman" w:hAnsi="Times New Roman" w:eastAsia="方正仿宋_GBK"/>
              </w:rPr>
            </w:pPr>
            <w:r>
              <w:rPr>
                <w:rFonts w:ascii="Times New Roman" w:hAnsi="Times New Roman" w:eastAsia="方正仿宋_GBK"/>
              </w:rPr>
              <w:t>所属行业</w:t>
            </w:r>
            <w:r>
              <w:rPr>
                <w:rFonts w:hint="eastAsia" w:ascii="Times New Roman" w:hAnsi="Times New Roman" w:eastAsia="方正仿宋_GBK"/>
              </w:rPr>
              <w:t>类别</w:t>
            </w:r>
          </w:p>
        </w:tc>
        <w:tc>
          <w:tcPr>
            <w:tcW w:w="1835" w:type="dxa"/>
            <w:noWrap w:val="0"/>
            <w:vAlign w:val="top"/>
          </w:tcPr>
          <w:p w14:paraId="59D88029">
            <w:pPr>
              <w:pStyle w:val="5"/>
              <w:widowControl/>
              <w:spacing w:before="0" w:beforeAutospacing="0" w:after="0" w:afterAutospacing="0" w:line="560" w:lineRule="exact"/>
              <w:jc w:val="center"/>
              <w:rPr>
                <w:rFonts w:ascii="Times New Roman" w:hAnsi="Times New Roman" w:eastAsia="方正仿宋_GBK"/>
              </w:rPr>
            </w:pPr>
          </w:p>
        </w:tc>
        <w:tc>
          <w:tcPr>
            <w:tcW w:w="2551" w:type="dxa"/>
            <w:noWrap w:val="0"/>
            <w:vAlign w:val="top"/>
          </w:tcPr>
          <w:p w14:paraId="697E83B9">
            <w:pPr>
              <w:pStyle w:val="5"/>
              <w:widowControl/>
              <w:spacing w:before="0" w:beforeAutospacing="0" w:after="0" w:afterAutospacing="0" w:line="560" w:lineRule="exact"/>
              <w:jc w:val="center"/>
              <w:rPr>
                <w:rFonts w:ascii="Times New Roman" w:hAnsi="Times New Roman" w:eastAsia="方正仿宋_GBK"/>
              </w:rPr>
            </w:pPr>
            <w:r>
              <w:rPr>
                <w:rFonts w:hint="eastAsia" w:ascii="Times New Roman" w:hAnsi="Times New Roman" w:eastAsia="方正仿宋_GBK"/>
              </w:rPr>
              <w:t>2</w:t>
            </w:r>
            <w:r>
              <w:rPr>
                <w:rFonts w:ascii="Times New Roman" w:hAnsi="Times New Roman" w:eastAsia="方正仿宋_GBK"/>
              </w:rPr>
              <w:t>025</w:t>
            </w:r>
            <w:r>
              <w:rPr>
                <w:rFonts w:hint="eastAsia" w:ascii="Times New Roman" w:hAnsi="Times New Roman" w:eastAsia="方正仿宋_GBK"/>
              </w:rPr>
              <w:t>年营业额（万元）</w:t>
            </w:r>
          </w:p>
        </w:tc>
        <w:tc>
          <w:tcPr>
            <w:tcW w:w="2132" w:type="dxa"/>
            <w:noWrap w:val="0"/>
            <w:vAlign w:val="top"/>
          </w:tcPr>
          <w:p w14:paraId="7C2614E4">
            <w:pPr>
              <w:pStyle w:val="5"/>
              <w:widowControl/>
              <w:spacing w:before="0" w:beforeAutospacing="0" w:after="0" w:afterAutospacing="0" w:line="560" w:lineRule="exact"/>
              <w:jc w:val="center"/>
              <w:rPr>
                <w:rFonts w:ascii="Times New Roman" w:hAnsi="Times New Roman" w:eastAsia="方正仿宋_GBK"/>
              </w:rPr>
            </w:pPr>
          </w:p>
        </w:tc>
      </w:tr>
      <w:tr w14:paraId="7933C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6" w:type="dxa"/>
            <w:noWrap w:val="0"/>
            <w:vAlign w:val="top"/>
          </w:tcPr>
          <w:p w14:paraId="0E7E9144">
            <w:pPr>
              <w:pStyle w:val="5"/>
              <w:widowControl/>
              <w:spacing w:before="0" w:beforeAutospacing="0" w:after="0" w:afterAutospacing="0" w:line="560" w:lineRule="exact"/>
              <w:jc w:val="center"/>
              <w:rPr>
                <w:rFonts w:ascii="Times New Roman" w:hAnsi="Times New Roman" w:eastAsia="方正仿宋_GBK"/>
              </w:rPr>
            </w:pPr>
            <w:r>
              <w:rPr>
                <w:rFonts w:ascii="Times New Roman" w:hAnsi="Times New Roman" w:eastAsia="方正仿宋_GBK"/>
              </w:rPr>
              <w:t>法定代表人姓名</w:t>
            </w:r>
          </w:p>
        </w:tc>
        <w:tc>
          <w:tcPr>
            <w:tcW w:w="1835" w:type="dxa"/>
            <w:noWrap w:val="0"/>
            <w:vAlign w:val="top"/>
          </w:tcPr>
          <w:p w14:paraId="2B0F82F6">
            <w:pPr>
              <w:pStyle w:val="5"/>
              <w:widowControl/>
              <w:spacing w:before="0" w:beforeAutospacing="0" w:after="0" w:afterAutospacing="0" w:line="560" w:lineRule="exact"/>
              <w:jc w:val="center"/>
              <w:rPr>
                <w:rFonts w:ascii="Times New Roman" w:hAnsi="Times New Roman" w:eastAsia="方正仿宋_GBK"/>
              </w:rPr>
            </w:pPr>
          </w:p>
        </w:tc>
        <w:tc>
          <w:tcPr>
            <w:tcW w:w="2551" w:type="dxa"/>
            <w:noWrap w:val="0"/>
            <w:vAlign w:val="top"/>
          </w:tcPr>
          <w:p w14:paraId="61E4D63C">
            <w:pPr>
              <w:pStyle w:val="5"/>
              <w:widowControl/>
              <w:spacing w:before="0" w:beforeAutospacing="0" w:after="0" w:afterAutospacing="0" w:line="560" w:lineRule="exact"/>
              <w:jc w:val="center"/>
              <w:rPr>
                <w:rFonts w:ascii="Times New Roman" w:hAnsi="Times New Roman" w:eastAsia="方正仿宋_GBK"/>
              </w:rPr>
            </w:pPr>
            <w:r>
              <w:rPr>
                <w:rFonts w:ascii="Times New Roman" w:hAnsi="Times New Roman" w:eastAsia="方正仿宋_GBK"/>
              </w:rPr>
              <w:t>联系电话/手机</w:t>
            </w:r>
          </w:p>
        </w:tc>
        <w:tc>
          <w:tcPr>
            <w:tcW w:w="2132" w:type="dxa"/>
            <w:noWrap w:val="0"/>
            <w:vAlign w:val="top"/>
          </w:tcPr>
          <w:p w14:paraId="6096AD4F">
            <w:pPr>
              <w:pStyle w:val="5"/>
              <w:widowControl/>
              <w:spacing w:before="0" w:beforeAutospacing="0" w:after="0" w:afterAutospacing="0" w:line="560" w:lineRule="exact"/>
              <w:jc w:val="center"/>
              <w:rPr>
                <w:rFonts w:ascii="Times New Roman" w:hAnsi="Times New Roman" w:eastAsia="方正仿宋_GBK"/>
              </w:rPr>
            </w:pPr>
          </w:p>
        </w:tc>
      </w:tr>
      <w:tr w14:paraId="3216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6" w:type="dxa"/>
            <w:noWrap w:val="0"/>
            <w:vAlign w:val="top"/>
          </w:tcPr>
          <w:p w14:paraId="7EE3FB15">
            <w:pPr>
              <w:pStyle w:val="5"/>
              <w:widowControl/>
              <w:spacing w:before="0" w:beforeAutospacing="0" w:after="0" w:afterAutospacing="0" w:line="560" w:lineRule="exact"/>
              <w:jc w:val="center"/>
              <w:rPr>
                <w:rFonts w:ascii="Times New Roman" w:hAnsi="Times New Roman" w:eastAsia="方正仿宋_GBK"/>
              </w:rPr>
            </w:pPr>
            <w:r>
              <w:rPr>
                <w:rFonts w:ascii="Times New Roman" w:hAnsi="Times New Roman" w:eastAsia="方正仿宋_GBK"/>
              </w:rPr>
              <w:t>活动对接专员姓名</w:t>
            </w:r>
          </w:p>
        </w:tc>
        <w:tc>
          <w:tcPr>
            <w:tcW w:w="1835" w:type="dxa"/>
            <w:noWrap w:val="0"/>
            <w:vAlign w:val="top"/>
          </w:tcPr>
          <w:p w14:paraId="6A72E7B8">
            <w:pPr>
              <w:pStyle w:val="5"/>
              <w:widowControl/>
              <w:spacing w:before="0" w:beforeAutospacing="0" w:after="0" w:afterAutospacing="0" w:line="560" w:lineRule="exact"/>
              <w:jc w:val="center"/>
              <w:rPr>
                <w:rFonts w:ascii="Times New Roman" w:hAnsi="Times New Roman" w:eastAsia="方正仿宋_GBK"/>
              </w:rPr>
            </w:pPr>
          </w:p>
        </w:tc>
        <w:tc>
          <w:tcPr>
            <w:tcW w:w="2551" w:type="dxa"/>
            <w:noWrap w:val="0"/>
            <w:vAlign w:val="top"/>
          </w:tcPr>
          <w:p w14:paraId="636F1A12">
            <w:pPr>
              <w:pStyle w:val="5"/>
              <w:widowControl/>
              <w:spacing w:before="0" w:beforeAutospacing="0" w:after="0" w:afterAutospacing="0" w:line="560" w:lineRule="exact"/>
              <w:jc w:val="center"/>
              <w:rPr>
                <w:rFonts w:ascii="Times New Roman" w:hAnsi="Times New Roman" w:eastAsia="方正仿宋_GBK"/>
              </w:rPr>
            </w:pPr>
            <w:r>
              <w:rPr>
                <w:rFonts w:ascii="Times New Roman" w:hAnsi="Times New Roman" w:eastAsia="方正仿宋_GBK"/>
              </w:rPr>
              <w:t>联系电话/手机</w:t>
            </w:r>
          </w:p>
        </w:tc>
        <w:tc>
          <w:tcPr>
            <w:tcW w:w="2132" w:type="dxa"/>
            <w:noWrap w:val="0"/>
            <w:vAlign w:val="top"/>
          </w:tcPr>
          <w:p w14:paraId="3E47DD15">
            <w:pPr>
              <w:pStyle w:val="5"/>
              <w:widowControl/>
              <w:spacing w:before="0" w:beforeAutospacing="0" w:after="0" w:afterAutospacing="0" w:line="560" w:lineRule="exact"/>
              <w:jc w:val="center"/>
              <w:rPr>
                <w:rFonts w:ascii="Times New Roman" w:hAnsi="Times New Roman" w:eastAsia="方正仿宋_GBK"/>
              </w:rPr>
            </w:pPr>
          </w:p>
        </w:tc>
      </w:tr>
      <w:tr w14:paraId="0DA19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236" w:type="dxa"/>
            <w:noWrap w:val="0"/>
            <w:vAlign w:val="center"/>
          </w:tcPr>
          <w:p w14:paraId="3488362B">
            <w:pPr>
              <w:pStyle w:val="5"/>
              <w:widowControl/>
              <w:spacing w:before="0" w:beforeAutospacing="0" w:after="0" w:afterAutospacing="0" w:line="560" w:lineRule="exact"/>
              <w:jc w:val="center"/>
              <w:rPr>
                <w:rFonts w:ascii="Times New Roman" w:hAnsi="Times New Roman" w:eastAsia="方正仿宋_GBK"/>
              </w:rPr>
            </w:pPr>
            <w:r>
              <w:rPr>
                <w:rFonts w:hint="eastAsia" w:ascii="Times New Roman" w:hAnsi="Times New Roman" w:eastAsia="方正仿宋_GBK"/>
              </w:rPr>
              <w:t>商户拟出资（万元）</w:t>
            </w:r>
          </w:p>
        </w:tc>
        <w:tc>
          <w:tcPr>
            <w:tcW w:w="1835" w:type="dxa"/>
            <w:noWrap w:val="0"/>
            <w:vAlign w:val="top"/>
          </w:tcPr>
          <w:p w14:paraId="2D89D8E6">
            <w:pPr>
              <w:pStyle w:val="5"/>
              <w:widowControl/>
              <w:spacing w:before="0" w:beforeAutospacing="0" w:after="0" w:afterAutospacing="0" w:line="560" w:lineRule="exact"/>
              <w:jc w:val="both"/>
              <w:rPr>
                <w:rFonts w:ascii="Times New Roman" w:hAnsi="Times New Roman" w:eastAsia="方正仿宋_GBK"/>
              </w:rPr>
            </w:pPr>
          </w:p>
        </w:tc>
        <w:tc>
          <w:tcPr>
            <w:tcW w:w="2551" w:type="dxa"/>
            <w:noWrap w:val="0"/>
            <w:vAlign w:val="top"/>
          </w:tcPr>
          <w:p w14:paraId="20D04F30">
            <w:pPr>
              <w:pStyle w:val="5"/>
              <w:widowControl/>
              <w:spacing w:before="0" w:beforeAutospacing="0" w:after="0" w:afterAutospacing="0" w:line="560" w:lineRule="exact"/>
              <w:jc w:val="center"/>
              <w:rPr>
                <w:rFonts w:ascii="Times New Roman" w:hAnsi="Times New Roman" w:eastAsia="方正仿宋_GBK"/>
              </w:rPr>
            </w:pPr>
            <w:r>
              <w:rPr>
                <w:rFonts w:hint="eastAsia" w:ascii="Times New Roman" w:hAnsi="Times New Roman" w:eastAsia="方正仿宋_GBK"/>
              </w:rPr>
              <w:t>出资形式</w:t>
            </w:r>
          </w:p>
        </w:tc>
        <w:tc>
          <w:tcPr>
            <w:tcW w:w="2132" w:type="dxa"/>
            <w:noWrap w:val="0"/>
            <w:vAlign w:val="top"/>
          </w:tcPr>
          <w:p w14:paraId="04B77779">
            <w:pPr>
              <w:pStyle w:val="5"/>
              <w:widowControl/>
              <w:spacing w:before="0" w:beforeAutospacing="0" w:after="0" w:afterAutospacing="0" w:line="560" w:lineRule="exact"/>
              <w:jc w:val="left"/>
              <w:rPr>
                <w:rFonts w:ascii="Times New Roman" w:hAnsi="Times New Roman" w:eastAsia="方正仿宋_GBK"/>
              </w:rPr>
            </w:pPr>
          </w:p>
        </w:tc>
      </w:tr>
      <w:tr w14:paraId="70262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6" w:hRule="atLeast"/>
          <w:jc w:val="center"/>
        </w:trPr>
        <w:tc>
          <w:tcPr>
            <w:tcW w:w="2236" w:type="dxa"/>
            <w:noWrap w:val="0"/>
            <w:vAlign w:val="center"/>
          </w:tcPr>
          <w:p w14:paraId="6A88ED6F">
            <w:pPr>
              <w:pStyle w:val="5"/>
              <w:widowControl/>
              <w:spacing w:before="0" w:beforeAutospacing="0" w:after="0" w:afterAutospacing="0" w:line="560" w:lineRule="exact"/>
              <w:jc w:val="center"/>
              <w:rPr>
                <w:rFonts w:ascii="Times New Roman" w:hAnsi="Times New Roman" w:eastAsia="方正仿宋_GBK"/>
              </w:rPr>
            </w:pPr>
            <w:r>
              <w:rPr>
                <w:rFonts w:hint="eastAsia" w:ascii="Times New Roman" w:hAnsi="Times New Roman" w:eastAsia="方正仿宋_GBK"/>
                <w:lang w:val="en-US" w:eastAsia="zh-CN"/>
              </w:rPr>
              <w:t>商户</w:t>
            </w:r>
            <w:r>
              <w:rPr>
                <w:rFonts w:ascii="Times New Roman" w:hAnsi="Times New Roman" w:eastAsia="方正仿宋_GBK"/>
              </w:rPr>
              <w:t>承诺</w:t>
            </w:r>
          </w:p>
        </w:tc>
        <w:tc>
          <w:tcPr>
            <w:tcW w:w="6518" w:type="dxa"/>
            <w:gridSpan w:val="3"/>
            <w:noWrap w:val="0"/>
            <w:vAlign w:val="top"/>
          </w:tcPr>
          <w:p w14:paraId="79AD8DAB">
            <w:pPr>
              <w:pStyle w:val="5"/>
              <w:widowControl/>
              <w:spacing w:before="0" w:beforeAutospacing="0" w:after="0" w:afterAutospacing="0" w:line="360" w:lineRule="exact"/>
              <w:jc w:val="both"/>
              <w:rPr>
                <w:rFonts w:ascii="Times New Roman" w:hAnsi="Times New Roman" w:eastAsia="方正仿宋_GBK"/>
              </w:rPr>
            </w:pPr>
            <w:r>
              <w:rPr>
                <w:rFonts w:ascii="Times New Roman" w:hAnsi="Times New Roman" w:eastAsia="方正仿宋_GBK"/>
              </w:rPr>
              <w:tab/>
            </w:r>
            <w:r>
              <w:rPr>
                <w:rFonts w:ascii="Times New Roman" w:hAnsi="Times New Roman" w:eastAsia="方正仿宋_GBK"/>
              </w:rPr>
              <w:t>我单位自愿申请参与</w:t>
            </w:r>
            <w:r>
              <w:rPr>
                <w:rFonts w:hint="eastAsia" w:ascii="Times New Roman" w:hAnsi="Times New Roman" w:eastAsia="方正仿宋_GBK"/>
                <w:lang w:val="en-US" w:eastAsia="zh-CN"/>
              </w:rPr>
              <w:t>2026年</w:t>
            </w:r>
            <w:r>
              <w:rPr>
                <w:rFonts w:hint="eastAsia" w:ascii="Times New Roman" w:hAnsi="Times New Roman" w:eastAsia="方正仿宋_GBK"/>
              </w:rPr>
              <w:t>沙坪坝区“渝悦消费券”</w:t>
            </w:r>
            <w:r>
              <w:rPr>
                <w:rFonts w:hint="eastAsia" w:ascii="Times New Roman" w:hAnsi="Times New Roman" w:eastAsia="方正仿宋_GBK"/>
                <w:lang w:val="en-US" w:eastAsia="zh-CN"/>
              </w:rPr>
              <w:t>发放</w:t>
            </w:r>
            <w:r>
              <w:rPr>
                <w:rFonts w:hint="eastAsia" w:ascii="Times New Roman" w:hAnsi="Times New Roman" w:eastAsia="方正仿宋_GBK"/>
              </w:rPr>
              <w:t>活动</w:t>
            </w:r>
            <w:r>
              <w:rPr>
                <w:rFonts w:ascii="Times New Roman" w:hAnsi="Times New Roman" w:eastAsia="方正仿宋_GBK"/>
              </w:rPr>
              <w:t>，将按照有关规定，坚持诚信经营，积极配合有关部门对相关信息进行核实，</w:t>
            </w:r>
            <w:r>
              <w:rPr>
                <w:rFonts w:hint="eastAsia" w:ascii="Times New Roman" w:hAnsi="Times New Roman" w:eastAsia="方正仿宋_GBK"/>
              </w:rPr>
              <w:t>近三年无违法违规记录，</w:t>
            </w:r>
            <w:r>
              <w:rPr>
                <w:rFonts w:ascii="Times New Roman" w:hAnsi="Times New Roman" w:eastAsia="方正仿宋_GBK"/>
              </w:rPr>
              <w:t>承诺所提交的资料均真实有效，并接受有关部门的监督。如有不实之处，愿承担一切法律责任。</w:t>
            </w:r>
          </w:p>
          <w:p w14:paraId="703E1849">
            <w:pPr>
              <w:pStyle w:val="5"/>
              <w:widowControl/>
              <w:spacing w:before="0" w:beforeAutospacing="0" w:after="0" w:afterAutospacing="0" w:line="360" w:lineRule="exact"/>
              <w:jc w:val="center"/>
              <w:rPr>
                <w:rFonts w:hint="eastAsia" w:ascii="Times New Roman" w:hAnsi="Times New Roman" w:eastAsia="方正仿宋_GBK"/>
              </w:rPr>
            </w:pPr>
          </w:p>
          <w:p w14:paraId="46320AC5">
            <w:pPr>
              <w:pStyle w:val="5"/>
              <w:widowControl/>
              <w:spacing w:before="0" w:beforeAutospacing="0" w:after="0" w:afterAutospacing="0" w:line="360" w:lineRule="exact"/>
              <w:jc w:val="center"/>
              <w:rPr>
                <w:rFonts w:hint="eastAsia" w:ascii="Times New Roman" w:hAnsi="Times New Roman" w:eastAsia="方正仿宋_GBK"/>
              </w:rPr>
            </w:pPr>
            <w:r>
              <w:rPr>
                <w:rFonts w:hint="eastAsia" w:ascii="Times New Roman" w:hAnsi="Times New Roman" w:eastAsia="方正仿宋_GBK"/>
              </w:rPr>
              <w:t>法定代表人（负责人）签字：</w:t>
            </w:r>
          </w:p>
          <w:p w14:paraId="1EC33363">
            <w:pPr>
              <w:pStyle w:val="5"/>
              <w:widowControl/>
              <w:spacing w:before="0" w:beforeAutospacing="0" w:after="0" w:afterAutospacing="0" w:line="360" w:lineRule="exact"/>
              <w:jc w:val="center"/>
              <w:rPr>
                <w:rFonts w:ascii="Times New Roman" w:hAnsi="Times New Roman" w:eastAsia="方正仿宋_GBK"/>
              </w:rPr>
            </w:pPr>
            <w:r>
              <w:rPr>
                <w:rFonts w:ascii="Times New Roman" w:hAnsi="Times New Roman" w:eastAsia="方正仿宋_GBK"/>
              </w:rPr>
              <w:t>（</w:t>
            </w:r>
            <w:r>
              <w:rPr>
                <w:rFonts w:hint="eastAsia" w:ascii="Times New Roman" w:hAnsi="Times New Roman" w:eastAsia="方正仿宋_GBK"/>
                <w:lang w:val="en-US" w:eastAsia="zh-CN"/>
              </w:rPr>
              <w:t>商户</w:t>
            </w:r>
            <w:r>
              <w:rPr>
                <w:rFonts w:ascii="Times New Roman" w:hAnsi="Times New Roman" w:eastAsia="方正仿宋_GBK"/>
              </w:rPr>
              <w:t>公章）</w:t>
            </w:r>
          </w:p>
          <w:p w14:paraId="79FB27B1">
            <w:pPr>
              <w:pStyle w:val="5"/>
              <w:widowControl/>
              <w:spacing w:before="0" w:beforeAutospacing="0" w:after="0" w:afterAutospacing="0" w:line="360" w:lineRule="exact"/>
              <w:jc w:val="center"/>
              <w:rPr>
                <w:rFonts w:ascii="Times New Roman" w:hAnsi="Times New Roman" w:eastAsia="方正仿宋_GBK"/>
              </w:rPr>
            </w:pPr>
            <w:r>
              <w:rPr>
                <w:rFonts w:ascii="Times New Roman" w:hAnsi="Times New Roman" w:eastAsia="方正仿宋_GBK"/>
              </w:rPr>
              <w:t> 年   月   日</w:t>
            </w:r>
          </w:p>
        </w:tc>
      </w:tr>
    </w:tbl>
    <w:p w14:paraId="26E1DFF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方正楷体_GBK" w:eastAsia="方正楷体_GBK"/>
          <w:sz w:val="28"/>
          <w:szCs w:val="28"/>
        </w:rPr>
      </w:pPr>
      <w:r>
        <w:rPr>
          <w:rFonts w:hint="eastAsia" w:ascii="方正楷体_GBK" w:eastAsia="方正楷体_GBK"/>
          <w:sz w:val="28"/>
          <w:szCs w:val="28"/>
        </w:rPr>
        <w:t>备注：行业类别为</w:t>
      </w:r>
      <w:r>
        <w:rPr>
          <w:rFonts w:hint="eastAsia" w:ascii="方正楷体_GBK" w:eastAsia="方正楷体_GBK"/>
          <w:sz w:val="28"/>
          <w:szCs w:val="28"/>
          <w:lang w:val="en-US" w:eastAsia="zh-CN"/>
        </w:rPr>
        <w:t>零售</w:t>
      </w:r>
      <w:r>
        <w:rPr>
          <w:rFonts w:hint="eastAsia" w:ascii="方正楷体_GBK" w:eastAsia="方正楷体_GBK"/>
          <w:sz w:val="28"/>
          <w:szCs w:val="28"/>
        </w:rPr>
        <w:t>、餐饮、住宿；出资方式为：提前打款至三方平台或与三方支付平台结算出资；涉及多门店企业另附门店清单（门店具体地址、面积等信息）。</w:t>
      </w:r>
    </w:p>
    <w:p w14:paraId="3A686CA4">
      <w:pPr>
        <w:pStyle w:val="2"/>
        <w:rPr>
          <w:rFonts w:hint="eastAsia"/>
          <w:lang w:val="en-US" w:eastAsia="zh-CN"/>
        </w:rPr>
      </w:pPr>
    </w:p>
    <w:p w14:paraId="5E97B32B">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方正黑体_GBK" w:hAnsi="方正黑体_GBK" w:eastAsia="方正黑体_GBK" w:cs="方正黑体_GBK"/>
          <w:sz w:val="32"/>
          <w:szCs w:val="40"/>
          <w:lang w:val="en-US" w:eastAsia="zh-CN"/>
        </w:rPr>
      </w:pPr>
      <w:r>
        <w:rPr>
          <w:rFonts w:hint="eastAsia" w:ascii="方正黑体_GBK" w:hAnsi="方正黑体_GBK" w:eastAsia="方正黑体_GBK" w:cs="方正黑体_GBK"/>
          <w:sz w:val="32"/>
          <w:szCs w:val="40"/>
          <w:lang w:val="en-US" w:eastAsia="zh-CN"/>
        </w:rPr>
        <w:t>附件</w:t>
      </w:r>
      <w:r>
        <w:rPr>
          <w:rFonts w:hint="eastAsia" w:ascii="Times New Roman" w:hAnsi="Times New Roman" w:eastAsia="方正黑体_GBK" w:cs="方正黑体_GBK"/>
          <w:sz w:val="32"/>
          <w:szCs w:val="40"/>
          <w:lang w:val="en-US" w:eastAsia="zh-CN"/>
        </w:rPr>
        <w:t>2</w:t>
      </w:r>
    </w:p>
    <w:p w14:paraId="6169A7B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黑体_GBK" w:hAnsi="方正黑体_GBK" w:eastAsia="方正黑体_GBK" w:cs="方正黑体_GBK"/>
          <w:sz w:val="32"/>
          <w:szCs w:val="40"/>
          <w:lang w:val="en-US" w:eastAsia="zh-CN"/>
        </w:rPr>
      </w:pPr>
    </w:p>
    <w:p w14:paraId="1B89F1C3">
      <w:pPr>
        <w:pStyle w:val="5"/>
        <w:widowControl/>
        <w:spacing w:before="0" w:beforeAutospacing="0" w:after="0" w:afterAutospacing="0" w:line="600" w:lineRule="exact"/>
        <w:jc w:val="center"/>
        <w:rPr>
          <w:rFonts w:hint="eastAsia" w:ascii="Times New Roman" w:hAnsi="Times New Roman" w:eastAsia="方正小标宋_GBK"/>
          <w:sz w:val="44"/>
          <w:szCs w:val="44"/>
        </w:rPr>
      </w:pPr>
      <w:r>
        <w:rPr>
          <w:rFonts w:hint="eastAsia" w:ascii="Times New Roman" w:hAnsi="Times New Roman" w:eastAsia="方正小标宋_GBK"/>
          <w:sz w:val="44"/>
          <w:szCs w:val="44"/>
        </w:rPr>
        <w:t>2026</w:t>
      </w:r>
      <w:r>
        <w:rPr>
          <w:rFonts w:hint="eastAsia" w:ascii="Times New Roman" w:hAnsi="Times New Roman" w:eastAsia="方正小标宋_GBK"/>
          <w:sz w:val="44"/>
          <w:szCs w:val="44"/>
          <w:lang w:val="en-US" w:eastAsia="zh-CN"/>
        </w:rPr>
        <w:t>年沙坪坝区</w:t>
      </w:r>
      <w:r>
        <w:rPr>
          <w:rFonts w:hint="eastAsia" w:ascii="Times New Roman" w:hAnsi="Times New Roman" w:eastAsia="方正小标宋_GBK"/>
          <w:sz w:val="44"/>
          <w:szCs w:val="44"/>
          <w:lang w:eastAsia="zh-CN"/>
        </w:rPr>
        <w:t>“</w:t>
      </w:r>
      <w:r>
        <w:rPr>
          <w:rFonts w:hint="eastAsia" w:ascii="Times New Roman" w:hAnsi="Times New Roman" w:eastAsia="方正小标宋_GBK"/>
          <w:sz w:val="44"/>
          <w:szCs w:val="44"/>
          <w:lang w:val="en-US" w:eastAsia="zh-CN"/>
        </w:rPr>
        <w:t>渝悦</w:t>
      </w:r>
      <w:r>
        <w:rPr>
          <w:rFonts w:hint="eastAsia" w:ascii="Times New Roman" w:hAnsi="Times New Roman" w:eastAsia="方正小标宋_GBK"/>
          <w:sz w:val="44"/>
          <w:szCs w:val="44"/>
        </w:rPr>
        <w:t>消费券</w:t>
      </w:r>
      <w:r>
        <w:rPr>
          <w:rFonts w:hint="eastAsia" w:ascii="Times New Roman" w:hAnsi="Times New Roman" w:eastAsia="方正小标宋_GBK"/>
          <w:sz w:val="44"/>
          <w:szCs w:val="44"/>
          <w:lang w:eastAsia="zh-CN"/>
        </w:rPr>
        <w:t>”</w:t>
      </w:r>
      <w:r>
        <w:rPr>
          <w:rFonts w:hint="eastAsia" w:ascii="Times New Roman" w:hAnsi="Times New Roman" w:eastAsia="方正小标宋_GBK"/>
          <w:sz w:val="44"/>
          <w:szCs w:val="44"/>
        </w:rPr>
        <w:t>活动</w:t>
      </w:r>
    </w:p>
    <w:p w14:paraId="1E28893E">
      <w:pPr>
        <w:spacing w:line="600" w:lineRule="exact"/>
        <w:jc w:val="center"/>
        <w:rPr>
          <w:rFonts w:hint="eastAsia" w:ascii="方正小标宋_GBK" w:hAnsi="方正小标宋简体" w:eastAsia="方正小标宋_GBK" w:cs="方正小标宋简体"/>
          <w:kern w:val="0"/>
          <w:sz w:val="44"/>
          <w:szCs w:val="44"/>
        </w:rPr>
      </w:pPr>
      <w:r>
        <w:rPr>
          <w:rFonts w:hint="eastAsia" w:ascii="方正小标宋_GBK" w:hAnsi="方正小标宋简体" w:eastAsia="方正小标宋_GBK" w:cs="方正小标宋简体"/>
          <w:kern w:val="0"/>
          <w:sz w:val="44"/>
          <w:szCs w:val="44"/>
        </w:rPr>
        <w:t>参与</w:t>
      </w:r>
      <w:r>
        <w:rPr>
          <w:rFonts w:hint="eastAsia" w:ascii="方正小标宋_GBK" w:hAnsi="方正小标宋简体" w:eastAsia="方正小标宋_GBK" w:cs="方正小标宋简体"/>
          <w:kern w:val="0"/>
          <w:sz w:val="44"/>
          <w:szCs w:val="44"/>
          <w:lang w:eastAsia="zh"/>
        </w:rPr>
        <w:t>商户</w:t>
      </w:r>
      <w:r>
        <w:rPr>
          <w:rFonts w:hint="eastAsia" w:ascii="方正小标宋_GBK" w:hAnsi="方正小标宋简体" w:eastAsia="方正小标宋_GBK" w:cs="方正小标宋简体"/>
          <w:kern w:val="0"/>
          <w:sz w:val="44"/>
          <w:szCs w:val="44"/>
        </w:rPr>
        <w:t>承诺书</w:t>
      </w:r>
    </w:p>
    <w:p w14:paraId="3EBE5C51">
      <w:pPr>
        <w:spacing w:line="600" w:lineRule="exact"/>
        <w:jc w:val="center"/>
        <w:rPr>
          <w:rFonts w:ascii="方正小标宋简体" w:hAnsi="方正小标宋简体" w:eastAsia="方正小标宋简体" w:cs="方正小标宋简体"/>
          <w:kern w:val="0"/>
          <w:sz w:val="44"/>
          <w:szCs w:val="44"/>
        </w:rPr>
      </w:pPr>
    </w:p>
    <w:p w14:paraId="4B07B5B5">
      <w:pPr>
        <w:widowControl/>
        <w:spacing w:line="600" w:lineRule="exact"/>
        <w:ind w:firstLine="640" w:firstLineChars="200"/>
        <w:jc w:val="left"/>
        <w:rPr>
          <w:rFonts w:hint="eastAsia" w:ascii="方正仿宋_GBK" w:hAnsi="仿宋_GB2312" w:eastAsia="方正仿宋_GBK" w:cs="仿宋_GB2312"/>
          <w:color w:val="1F2329"/>
          <w:kern w:val="0"/>
          <w:sz w:val="32"/>
          <w:szCs w:val="32"/>
          <w:lang w:bidi="ar"/>
        </w:rPr>
      </w:pPr>
      <w:r>
        <w:rPr>
          <w:rFonts w:hint="eastAsia" w:ascii="方正仿宋_GBK" w:hAnsi="仿宋_GB2312" w:eastAsia="方正仿宋_GBK" w:cs="仿宋_GB2312"/>
          <w:color w:val="1F2329"/>
          <w:kern w:val="0"/>
          <w:sz w:val="32"/>
          <w:szCs w:val="32"/>
          <w:lang w:bidi="ar"/>
        </w:rPr>
        <w:t>为积极参与</w:t>
      </w:r>
      <w:r>
        <w:rPr>
          <w:rFonts w:hint="eastAsia" w:ascii="Times New Roman" w:hAnsi="Times New Roman" w:eastAsia="方正仿宋_GBK" w:cs="仿宋_GB2312"/>
          <w:color w:val="1F2329"/>
          <w:kern w:val="0"/>
          <w:sz w:val="32"/>
          <w:szCs w:val="32"/>
          <w:lang w:bidi="ar"/>
        </w:rPr>
        <w:t>2026沙坪坝区“渝悦消费券”</w:t>
      </w:r>
      <w:r>
        <w:rPr>
          <w:rFonts w:hint="eastAsia" w:ascii="Times New Roman" w:hAnsi="Times New Roman" w:eastAsia="方正仿宋_GBK" w:cs="仿宋_GB2312"/>
          <w:color w:val="1F2329"/>
          <w:kern w:val="0"/>
          <w:sz w:val="32"/>
          <w:szCs w:val="32"/>
          <w:lang w:val="en-US" w:eastAsia="zh-CN" w:bidi="ar"/>
        </w:rPr>
        <w:t>发放</w:t>
      </w:r>
      <w:r>
        <w:rPr>
          <w:rFonts w:hint="eastAsia" w:ascii="Times New Roman" w:hAnsi="Times New Roman" w:eastAsia="方正仿宋_GBK" w:cs="仿宋_GB2312"/>
          <w:color w:val="1F2329"/>
          <w:kern w:val="0"/>
          <w:sz w:val="32"/>
          <w:szCs w:val="32"/>
          <w:lang w:bidi="ar"/>
        </w:rPr>
        <w:t>活动</w:t>
      </w:r>
      <w:r>
        <w:rPr>
          <w:rFonts w:hint="eastAsia" w:ascii="方正仿宋_GBK" w:hAnsi="仿宋_GB2312" w:eastAsia="方正仿宋_GBK" w:cs="仿宋_GB2312"/>
          <w:color w:val="1F2329"/>
          <w:kern w:val="0"/>
          <w:sz w:val="32"/>
          <w:szCs w:val="32"/>
          <w:lang w:bidi="ar"/>
        </w:rPr>
        <w:t>，自觉遵守活动规则，坚持诚信经营、规范用券，维护市场秩序和政府消费券公信力，本</w:t>
      </w:r>
      <w:r>
        <w:rPr>
          <w:rFonts w:hint="eastAsia" w:ascii="方正仿宋_GBK" w:hAnsi="仿宋_GB2312" w:eastAsia="方正仿宋_GBK" w:cs="仿宋_GB2312"/>
          <w:color w:val="1F2329"/>
          <w:kern w:val="0"/>
          <w:sz w:val="32"/>
          <w:szCs w:val="32"/>
          <w:lang w:eastAsia="zh" w:bidi="ar"/>
        </w:rPr>
        <w:t>单位</w:t>
      </w:r>
      <w:r>
        <w:rPr>
          <w:rFonts w:hint="eastAsia" w:ascii="方正仿宋_GBK" w:hAnsi="仿宋_GB2312" w:eastAsia="方正仿宋_GBK" w:cs="仿宋_GB2312"/>
          <w:color w:val="1F2329"/>
          <w:kern w:val="0"/>
          <w:sz w:val="32"/>
          <w:szCs w:val="32"/>
          <w:lang w:bidi="ar"/>
        </w:rPr>
        <w:t>郑重作出如下承诺：</w:t>
      </w:r>
    </w:p>
    <w:p w14:paraId="0ECFCFC6">
      <w:pPr>
        <w:widowControl/>
        <w:spacing w:line="600" w:lineRule="exact"/>
        <w:ind w:firstLine="640" w:firstLineChars="200"/>
        <w:jc w:val="left"/>
        <w:rPr>
          <w:rFonts w:hint="eastAsia" w:ascii="方正仿宋_GBK" w:hAnsi="仿宋_GB2312" w:eastAsia="方正仿宋_GBK" w:cs="仿宋_GB2312"/>
          <w:color w:val="1F2329"/>
          <w:sz w:val="32"/>
          <w:szCs w:val="32"/>
        </w:rPr>
      </w:pPr>
      <w:r>
        <w:rPr>
          <w:rFonts w:hint="eastAsia" w:ascii="方正黑体_GBK" w:hAnsi="方正黑体_GBK" w:eastAsia="方正黑体_GBK" w:cs="方正黑体_GBK"/>
          <w:b w:val="0"/>
          <w:bCs w:val="0"/>
          <w:color w:val="1F2329"/>
          <w:kern w:val="0"/>
          <w:sz w:val="32"/>
          <w:szCs w:val="32"/>
          <w:lang w:bidi="ar"/>
        </w:rPr>
        <w:t>一、合规参与活动。</w:t>
      </w:r>
      <w:r>
        <w:rPr>
          <w:rFonts w:hint="eastAsia" w:ascii="方正仿宋_GBK" w:hAnsi="仿宋_GB2312" w:eastAsia="方正仿宋_GBK" w:cs="仿宋_GB2312"/>
          <w:bCs/>
          <w:color w:val="1F2329"/>
          <w:kern w:val="0"/>
          <w:sz w:val="32"/>
          <w:szCs w:val="32"/>
          <w:lang w:bidi="ar"/>
        </w:rPr>
        <w:t>本</w:t>
      </w:r>
      <w:r>
        <w:rPr>
          <w:rFonts w:hint="eastAsia" w:ascii="方正仿宋_GBK" w:hAnsi="仿宋_GB2312" w:eastAsia="方正仿宋_GBK" w:cs="仿宋_GB2312"/>
          <w:bCs/>
          <w:color w:val="1F2329"/>
          <w:kern w:val="0"/>
          <w:sz w:val="32"/>
          <w:szCs w:val="32"/>
          <w:lang w:eastAsia="zh" w:bidi="ar"/>
        </w:rPr>
        <w:t>单位</w:t>
      </w:r>
      <w:r>
        <w:rPr>
          <w:rFonts w:hint="eastAsia" w:ascii="方正仿宋_GBK" w:hAnsi="仿宋_GB2312" w:eastAsia="方正仿宋_GBK" w:cs="仿宋_GB2312"/>
          <w:color w:val="1F2329"/>
          <w:kern w:val="0"/>
          <w:sz w:val="32"/>
          <w:szCs w:val="32"/>
          <w:lang w:bidi="ar"/>
        </w:rPr>
        <w:t>自愿参加本次政府消费券促消费活动，严格遵守消费券发放、领券、核销、使用各项规定，服从区商务委、区市场监管局、区公安分局等相关部门及第三方发券平台统一管理。按要求完成平台系统对接、门店备案、信息录入，配合业务培训，确保消费券正常核验、顺畅核销。</w:t>
      </w:r>
    </w:p>
    <w:p w14:paraId="66CF88A1">
      <w:pPr>
        <w:widowControl/>
        <w:spacing w:line="600" w:lineRule="exact"/>
        <w:ind w:firstLine="640" w:firstLineChars="200"/>
        <w:jc w:val="left"/>
        <w:rPr>
          <w:rFonts w:hint="eastAsia" w:ascii="方正仿宋_GBK" w:hAnsi="仿宋_GB2312" w:eastAsia="方正仿宋_GBK" w:cs="仿宋_GB2312"/>
          <w:color w:val="1F2329"/>
          <w:sz w:val="32"/>
          <w:szCs w:val="32"/>
        </w:rPr>
      </w:pPr>
      <w:r>
        <w:rPr>
          <w:rFonts w:hint="eastAsia" w:ascii="方正黑体_GBK" w:hAnsi="方正黑体_GBK" w:eastAsia="方正黑体_GBK" w:cs="方正黑体_GBK"/>
          <w:b w:val="0"/>
          <w:bCs w:val="0"/>
          <w:color w:val="1F2329"/>
          <w:kern w:val="0"/>
          <w:sz w:val="32"/>
          <w:szCs w:val="32"/>
          <w:lang w:bidi="ar"/>
        </w:rPr>
        <w:t>二、诚信规范经营。</w:t>
      </w:r>
      <w:r>
        <w:rPr>
          <w:rFonts w:hint="eastAsia" w:ascii="方正仿宋_GBK" w:hAnsi="仿宋_GB2312" w:eastAsia="方正仿宋_GBK" w:cs="仿宋_GB2312"/>
          <w:color w:val="1F2329"/>
          <w:kern w:val="0"/>
          <w:sz w:val="32"/>
          <w:szCs w:val="32"/>
          <w:lang w:bidi="ar"/>
        </w:rPr>
        <w:t>严格执行明码标价，绝不借机哄抬物价、虚标原价、先涨后降，不销售假冒伪劣、过期变质、以次充好商品及餐饮产品。不设置消费壁垒、不限制消费券正常使用，主动向消费者讲解领券、用券及核销流程，做好咨询服务。在门店醒目位置张贴活动海报、摆放宣传物料，配合线上线下宣传，引导群众合规用券消费。</w:t>
      </w:r>
    </w:p>
    <w:p w14:paraId="542AF866">
      <w:pPr>
        <w:widowControl/>
        <w:spacing w:line="600" w:lineRule="exact"/>
        <w:ind w:firstLine="640" w:firstLineChars="200"/>
        <w:jc w:val="left"/>
        <w:rPr>
          <w:rFonts w:hint="eastAsia" w:ascii="方正仿宋_GBK" w:hAnsi="仿宋_GB2312" w:eastAsia="方正仿宋_GBK" w:cs="仿宋_GB2312"/>
          <w:color w:val="1F2329"/>
          <w:sz w:val="32"/>
          <w:szCs w:val="32"/>
        </w:rPr>
      </w:pPr>
      <w:r>
        <w:rPr>
          <w:rFonts w:hint="eastAsia" w:ascii="方正黑体_GBK" w:hAnsi="方正黑体_GBK" w:eastAsia="方正黑体_GBK" w:cs="方正黑体_GBK"/>
          <w:b w:val="0"/>
          <w:bCs w:val="0"/>
          <w:color w:val="1F2329"/>
          <w:kern w:val="0"/>
          <w:sz w:val="32"/>
          <w:szCs w:val="32"/>
          <w:lang w:bidi="ar"/>
        </w:rPr>
        <w:t>三、规范核销用券。</w:t>
      </w:r>
      <w:r>
        <w:rPr>
          <w:rFonts w:hint="eastAsia" w:ascii="方正仿宋_GBK" w:hAnsi="仿宋_GB2312" w:eastAsia="方正仿宋_GBK" w:cs="仿宋_GB2312"/>
          <w:color w:val="1F2329"/>
          <w:kern w:val="0"/>
          <w:sz w:val="32"/>
          <w:szCs w:val="32"/>
          <w:lang w:bidi="ar"/>
        </w:rPr>
        <w:t>严格按规则核销消费券，严禁虚假交易、刷单套现、拆单用券、代刷代核销及套取财政补贴等违规行为。严格执行单笔用券规定，不违规叠加、不找零、不兑付现金，不将消费券用于充值、预存、预付类项目。妥善保管核销设备与账号，不外借、出租核销权限，杜绝非真实消费核销。</w:t>
      </w:r>
    </w:p>
    <w:p w14:paraId="17B18253">
      <w:pPr>
        <w:widowControl/>
        <w:spacing w:line="600" w:lineRule="exact"/>
        <w:ind w:firstLine="640" w:firstLineChars="200"/>
        <w:jc w:val="left"/>
        <w:rPr>
          <w:rFonts w:hint="eastAsia" w:ascii="方正仿宋_GBK" w:hAnsi="仿宋_GB2312" w:eastAsia="方正仿宋_GBK" w:cs="仿宋_GB2312"/>
          <w:color w:val="1F2329"/>
          <w:sz w:val="32"/>
          <w:szCs w:val="32"/>
        </w:rPr>
      </w:pPr>
      <w:r>
        <w:rPr>
          <w:rFonts w:hint="eastAsia" w:ascii="方正黑体_GBK" w:hAnsi="方正黑体_GBK" w:eastAsia="方正黑体_GBK" w:cs="方正黑体_GBK"/>
          <w:b w:val="0"/>
          <w:bCs w:val="0"/>
          <w:color w:val="1F2329"/>
          <w:kern w:val="0"/>
          <w:sz w:val="32"/>
          <w:szCs w:val="32"/>
          <w:lang w:bidi="ar"/>
        </w:rPr>
        <w:t>四、自觉接受监管。</w:t>
      </w:r>
      <w:r>
        <w:rPr>
          <w:rFonts w:hint="eastAsia" w:ascii="方正仿宋_GBK" w:hAnsi="仿宋_GB2312" w:eastAsia="方正仿宋_GBK" w:cs="仿宋_GB2312"/>
          <w:color w:val="1F2329"/>
          <w:kern w:val="0"/>
          <w:sz w:val="32"/>
          <w:szCs w:val="32"/>
          <w:lang w:bidi="ar"/>
        </w:rPr>
        <w:t>主动接受主管部门及第三方发券平台日常监督核查，积极配合检查与数据统计、审计。若存在违规套利、虚假核销、哄抬物价、售卖伪劣商品等行为，自愿被取消活动资格、关停核销权限、清退出商户名录；情节严重的，接受依法处罚，全额退还套取财政资金，承担相应法律责任。主动推出门店优惠、特色套餐等叠加活动，优化服务、延长经营时长，助力全</w:t>
      </w:r>
      <w:r>
        <w:rPr>
          <w:rFonts w:hint="eastAsia" w:ascii="方正仿宋_GBK" w:hAnsi="仿宋_GB2312" w:eastAsia="方正仿宋_GBK" w:cs="仿宋_GB2312"/>
          <w:color w:val="1F2329"/>
          <w:kern w:val="0"/>
          <w:sz w:val="32"/>
          <w:szCs w:val="32"/>
          <w:lang w:val="en-US" w:eastAsia="zh-CN" w:bidi="ar"/>
        </w:rPr>
        <w:t>区</w:t>
      </w:r>
      <w:r>
        <w:rPr>
          <w:rFonts w:hint="eastAsia" w:ascii="方正仿宋_GBK" w:hAnsi="仿宋_GB2312" w:eastAsia="方正仿宋_GBK" w:cs="仿宋_GB2312"/>
          <w:color w:val="1F2329"/>
          <w:kern w:val="0"/>
          <w:sz w:val="32"/>
          <w:szCs w:val="32"/>
          <w:lang w:bidi="ar"/>
        </w:rPr>
        <w:t>消费提振。</w:t>
      </w:r>
    </w:p>
    <w:p w14:paraId="0208F500">
      <w:pPr>
        <w:widowControl/>
        <w:spacing w:line="600" w:lineRule="exact"/>
        <w:ind w:firstLine="640" w:firstLineChars="200"/>
        <w:jc w:val="left"/>
        <w:rPr>
          <w:rFonts w:hint="eastAsia" w:ascii="方正仿宋_GBK" w:hAnsi="Calibri" w:eastAsia="方正仿宋_GBK" w:cs="Times New Roman"/>
          <w:color w:val="1F2329"/>
          <w:sz w:val="32"/>
          <w:szCs w:val="32"/>
        </w:rPr>
      </w:pPr>
      <w:r>
        <w:rPr>
          <w:rFonts w:hint="eastAsia" w:ascii="方正黑体_GBK" w:hAnsi="方正黑体_GBK" w:eastAsia="方正黑体_GBK" w:cs="方正黑体_GBK"/>
          <w:color w:val="1F2329"/>
          <w:kern w:val="0"/>
          <w:sz w:val="32"/>
          <w:szCs w:val="32"/>
          <w:lang w:bidi="ar"/>
        </w:rPr>
        <w:t>五、本</w:t>
      </w:r>
      <w:r>
        <w:rPr>
          <w:rFonts w:hint="eastAsia" w:ascii="方正黑体_GBK" w:hAnsi="方正黑体_GBK" w:eastAsia="方正黑体_GBK" w:cs="方正黑体_GBK"/>
          <w:color w:val="1F2329"/>
          <w:kern w:val="0"/>
          <w:sz w:val="32"/>
          <w:szCs w:val="32"/>
          <w:lang w:eastAsia="zh" w:bidi="ar"/>
        </w:rPr>
        <w:t>单位</w:t>
      </w:r>
      <w:r>
        <w:rPr>
          <w:rFonts w:hint="eastAsia" w:ascii="方正黑体_GBK" w:hAnsi="方正黑体_GBK" w:eastAsia="方正黑体_GBK" w:cs="方正黑体_GBK"/>
          <w:color w:val="1F2329"/>
          <w:kern w:val="0"/>
          <w:sz w:val="32"/>
          <w:szCs w:val="32"/>
          <w:lang w:bidi="ar"/>
        </w:rPr>
        <w:t>已认真通读并知晓本次消费</w:t>
      </w:r>
      <w:r>
        <w:rPr>
          <w:rFonts w:hint="eastAsia" w:ascii="方正黑体_GBK" w:hAnsi="方正黑体_GBK" w:eastAsia="方正黑体_GBK" w:cs="方正黑体_GBK"/>
          <w:color w:val="1F2329"/>
          <w:kern w:val="0"/>
          <w:sz w:val="32"/>
          <w:szCs w:val="32"/>
          <w:lang w:val="en-US" w:eastAsia="zh-CN" w:bidi="ar"/>
        </w:rPr>
        <w:t>券发放活动</w:t>
      </w:r>
      <w:r>
        <w:rPr>
          <w:rFonts w:hint="eastAsia" w:ascii="方正黑体_GBK" w:hAnsi="方正黑体_GBK" w:eastAsia="方正黑体_GBK" w:cs="方正黑体_GBK"/>
          <w:color w:val="1F2329"/>
          <w:kern w:val="0"/>
          <w:sz w:val="32"/>
          <w:szCs w:val="32"/>
          <w:lang w:bidi="ar"/>
        </w:rPr>
        <w:t>全部内容，本承诺书自签字盖章之日起生效，具有法律约束力</w:t>
      </w:r>
      <w:r>
        <w:rPr>
          <w:rFonts w:hint="eastAsia" w:ascii="方正仿宋_GBK" w:hAnsi="宋体" w:eastAsia="方正仿宋_GBK" w:cs="宋体"/>
          <w:color w:val="1F2329"/>
          <w:kern w:val="0"/>
          <w:sz w:val="32"/>
          <w:szCs w:val="32"/>
          <w:lang w:bidi="ar"/>
        </w:rPr>
        <w:t>。</w:t>
      </w:r>
    </w:p>
    <w:p w14:paraId="0394CD3F">
      <w:pPr>
        <w:widowControl/>
        <w:spacing w:line="600" w:lineRule="exact"/>
        <w:ind w:firstLine="640" w:firstLineChars="200"/>
        <w:jc w:val="left"/>
        <w:rPr>
          <w:rFonts w:hint="eastAsia" w:ascii="方正仿宋_GBK" w:hAnsi="仿宋_GB2312" w:eastAsia="方正仿宋_GBK" w:cs="仿宋_GB2312"/>
          <w:color w:val="1F2329"/>
          <w:kern w:val="0"/>
          <w:sz w:val="32"/>
          <w:szCs w:val="32"/>
          <w:lang w:bidi="ar"/>
        </w:rPr>
      </w:pPr>
    </w:p>
    <w:p w14:paraId="722D5140">
      <w:pPr>
        <w:widowControl/>
        <w:spacing w:line="600" w:lineRule="exact"/>
        <w:jc w:val="left"/>
        <w:rPr>
          <w:rFonts w:ascii="仿宋_GB2312" w:hAnsi="仿宋_GB2312" w:eastAsia="仿宋_GB2312" w:cs="仿宋_GB2312"/>
          <w:color w:val="1F2329"/>
          <w:kern w:val="0"/>
          <w:sz w:val="32"/>
          <w:szCs w:val="32"/>
          <w:lang w:bidi="ar"/>
        </w:rPr>
      </w:pPr>
    </w:p>
    <w:p w14:paraId="75A0A0BF">
      <w:pPr>
        <w:widowControl/>
        <w:spacing w:line="600" w:lineRule="exact"/>
        <w:ind w:firstLine="640" w:firstLineChars="200"/>
        <w:jc w:val="left"/>
        <w:rPr>
          <w:rFonts w:ascii="仿宋_GB2312" w:hAnsi="仿宋_GB2312" w:eastAsia="仿宋_GB2312" w:cs="仿宋_GB2312"/>
          <w:color w:val="1F2329"/>
          <w:kern w:val="0"/>
          <w:sz w:val="32"/>
          <w:szCs w:val="32"/>
          <w:lang w:bidi="ar"/>
        </w:rPr>
      </w:pPr>
    </w:p>
    <w:p w14:paraId="5BDE1695">
      <w:pPr>
        <w:widowControl/>
        <w:spacing w:line="600" w:lineRule="exact"/>
        <w:ind w:firstLine="2880" w:firstLineChars="900"/>
        <w:jc w:val="left"/>
        <w:rPr>
          <w:rFonts w:ascii="仿宋_GB2312" w:hAnsi="仿宋_GB2312" w:eastAsia="仿宋_GB2312" w:cs="仿宋_GB2312"/>
          <w:color w:val="1F2329"/>
          <w:kern w:val="0"/>
          <w:sz w:val="32"/>
          <w:szCs w:val="32"/>
          <w:lang w:bidi="ar"/>
        </w:rPr>
      </w:pPr>
      <w:r>
        <w:rPr>
          <w:rFonts w:ascii="仿宋_GB2312" w:hAnsi="仿宋_GB2312" w:eastAsia="仿宋_GB2312" w:cs="仿宋_GB2312"/>
          <w:color w:val="1F2329"/>
          <w:kern w:val="0"/>
          <w:sz w:val="32"/>
          <w:szCs w:val="32"/>
          <w:lang w:bidi="ar"/>
        </w:rPr>
        <w:t>承诺</w:t>
      </w:r>
      <w:r>
        <w:rPr>
          <w:rFonts w:hint="eastAsia" w:ascii="仿宋_GB2312" w:hAnsi="仿宋_GB2312" w:eastAsia="仿宋_GB2312" w:cs="仿宋_GB2312"/>
          <w:color w:val="1F2329"/>
          <w:kern w:val="0"/>
          <w:sz w:val="32"/>
          <w:szCs w:val="32"/>
          <w:lang w:eastAsia="zh" w:bidi="ar"/>
        </w:rPr>
        <w:t>单位</w:t>
      </w:r>
      <w:r>
        <w:rPr>
          <w:rFonts w:hint="eastAsia" w:ascii="仿宋_GB2312" w:hAnsi="仿宋_GB2312" w:eastAsia="仿宋_GB2312" w:cs="仿宋_GB2312"/>
          <w:color w:val="1F2329"/>
          <w:kern w:val="0"/>
          <w:sz w:val="32"/>
          <w:szCs w:val="32"/>
          <w:lang w:bidi="ar"/>
        </w:rPr>
        <w:t>法定代表人</w:t>
      </w:r>
      <w:r>
        <w:rPr>
          <w:rFonts w:ascii="仿宋_GB2312" w:hAnsi="仿宋_GB2312" w:eastAsia="仿宋_GB2312" w:cs="仿宋_GB2312"/>
          <w:color w:val="1F2329"/>
          <w:kern w:val="0"/>
          <w:sz w:val="32"/>
          <w:szCs w:val="32"/>
          <w:lang w:bidi="ar"/>
        </w:rPr>
        <w:t>（签字/盖章）：</w:t>
      </w:r>
      <w:r>
        <w:rPr>
          <w:rFonts w:hint="eastAsia" w:ascii="仿宋_GB2312" w:hAnsi="仿宋_GB2312" w:eastAsia="仿宋_GB2312" w:cs="仿宋_GB2312"/>
          <w:color w:val="1F2329"/>
          <w:kern w:val="0"/>
          <w:sz w:val="32"/>
          <w:szCs w:val="32"/>
          <w:lang w:bidi="ar"/>
        </w:rPr>
        <w:t xml:space="preserve"> </w:t>
      </w:r>
    </w:p>
    <w:p w14:paraId="7DECEB41">
      <w:pPr>
        <w:widowControl/>
        <w:spacing w:line="600" w:lineRule="exact"/>
        <w:ind w:firstLine="640" w:firstLineChars="200"/>
        <w:jc w:val="left"/>
        <w:rPr>
          <w:rFonts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 xml:space="preserve">                </w:t>
      </w:r>
    </w:p>
    <w:p w14:paraId="6346CDF9">
      <w:pPr>
        <w:widowControl/>
        <w:spacing w:line="600" w:lineRule="exact"/>
        <w:ind w:firstLine="5440" w:firstLineChars="1700"/>
        <w:jc w:val="left"/>
        <w:rPr>
          <w:rFonts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 xml:space="preserve"> </w:t>
      </w:r>
      <w:r>
        <w:rPr>
          <w:rFonts w:ascii="仿宋_GB2312" w:hAnsi="仿宋_GB2312" w:eastAsia="仿宋_GB2312" w:cs="仿宋_GB2312"/>
          <w:color w:val="1F2329"/>
          <w:kern w:val="0"/>
          <w:sz w:val="32"/>
          <w:szCs w:val="32"/>
          <w:lang w:bidi="ar"/>
        </w:rPr>
        <w:t>年</w:t>
      </w:r>
      <w:r>
        <w:rPr>
          <w:rFonts w:hint="eastAsia" w:ascii="仿宋_GB2312" w:hAnsi="仿宋_GB2312" w:eastAsia="仿宋_GB2312" w:cs="仿宋_GB2312"/>
          <w:color w:val="1F2329"/>
          <w:kern w:val="0"/>
          <w:sz w:val="32"/>
          <w:szCs w:val="32"/>
          <w:lang w:bidi="ar"/>
        </w:rPr>
        <w:t xml:space="preserve">    </w:t>
      </w:r>
      <w:r>
        <w:rPr>
          <w:rFonts w:ascii="仿宋_GB2312" w:hAnsi="仿宋_GB2312" w:eastAsia="仿宋_GB2312" w:cs="仿宋_GB2312"/>
          <w:color w:val="1F2329"/>
          <w:kern w:val="0"/>
          <w:sz w:val="32"/>
          <w:szCs w:val="32"/>
          <w:lang w:bidi="ar"/>
        </w:rPr>
        <w:t>月</w:t>
      </w:r>
      <w:r>
        <w:rPr>
          <w:rFonts w:hint="eastAsia" w:ascii="仿宋_GB2312" w:hAnsi="仿宋_GB2312" w:eastAsia="仿宋_GB2312" w:cs="仿宋_GB2312"/>
          <w:color w:val="1F2329"/>
          <w:kern w:val="0"/>
          <w:sz w:val="32"/>
          <w:szCs w:val="32"/>
          <w:lang w:bidi="ar"/>
        </w:rPr>
        <w:t xml:space="preserve">    </w:t>
      </w:r>
      <w:r>
        <w:rPr>
          <w:rFonts w:ascii="仿宋_GB2312" w:hAnsi="仿宋_GB2312" w:eastAsia="仿宋_GB2312" w:cs="仿宋_GB2312"/>
          <w:color w:val="1F2329"/>
          <w:kern w:val="0"/>
          <w:sz w:val="32"/>
          <w:szCs w:val="32"/>
          <w:lang w:bidi="ar"/>
        </w:rPr>
        <w:t>日</w:t>
      </w:r>
    </w:p>
    <w:p w14:paraId="0938713B">
      <w:pPr>
        <w:widowControl/>
        <w:spacing w:line="600" w:lineRule="exact"/>
        <w:ind w:firstLine="5440" w:firstLineChars="1700"/>
        <w:jc w:val="left"/>
        <w:rPr>
          <w:rFonts w:ascii="仿宋_GB2312" w:hAnsi="仿宋_GB2312" w:eastAsia="仿宋_GB2312" w:cs="仿宋_GB2312"/>
          <w:color w:val="1F2329"/>
          <w:kern w:val="0"/>
          <w:sz w:val="32"/>
          <w:szCs w:val="32"/>
          <w:lang w:bidi="ar"/>
        </w:rPr>
      </w:pPr>
    </w:p>
    <w:p w14:paraId="0BA19552">
      <w:pPr>
        <w:spacing w:line="600" w:lineRule="exact"/>
        <w:rPr>
          <w:rFonts w:hint="eastAsia" w:ascii="方正仿宋_GBK" w:hAnsi="等线" w:eastAsia="方正仿宋_GBK" w:cs="Times New Roman"/>
          <w:sz w:val="32"/>
          <w:szCs w:val="32"/>
        </w:rPr>
      </w:pPr>
    </w:p>
    <w:p w14:paraId="54A36256">
      <w:pPr>
        <w:pStyle w:val="3"/>
      </w:pPr>
    </w:p>
    <w:p w14:paraId="53C3C6F4"/>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435AB">
    <w:pPr>
      <w:pStyle w:val="4"/>
      <w:jc w:val="right"/>
      <w:rPr>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ascii="宋体" w:hAnsi="宋体" w:eastAsia="宋体"/>
        <w:sz w:val="28"/>
        <w:szCs w:val="28"/>
      </w:rPr>
      <w:t xml:space="preserve"> </w:t>
    </w:r>
    <w:r>
      <w:rPr>
        <w:rFonts w:hint="eastAsia" w:ascii="宋体" w:hAnsi="宋体" w:eastAsia="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3D91A">
    <w:pPr>
      <w:pStyle w:val="4"/>
      <w:rPr>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ascii="宋体" w:hAnsi="宋体" w:eastAsia="宋体"/>
        <w:sz w:val="28"/>
        <w:szCs w:val="28"/>
      </w:rPr>
      <w:t xml:space="preserve"> </w:t>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9528D4"/>
    <w:rsid w:val="156E30E2"/>
    <w:rsid w:val="1E783ECE"/>
    <w:rsid w:val="2B4C1378"/>
    <w:rsid w:val="334D0383"/>
    <w:rsid w:val="35F40F8A"/>
    <w:rsid w:val="38A30A45"/>
    <w:rsid w:val="430A3B9B"/>
    <w:rsid w:val="61573349"/>
    <w:rsid w:val="6908207B"/>
    <w:rsid w:val="6C3E5964"/>
    <w:rsid w:val="72847BCC"/>
    <w:rsid w:val="762F5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表格文字"/>
    <w:next w:val="3"/>
    <w:qFormat/>
    <w:uiPriority w:val="0"/>
    <w:pPr>
      <w:widowControl w:val="0"/>
    </w:pPr>
    <w:rPr>
      <w:rFonts w:ascii="华文中宋" w:hAnsi="华文中宋" w:eastAsia="华文中宋" w:cs="Times New Roman"/>
      <w:kern w:val="2"/>
      <w:sz w:val="21"/>
      <w:szCs w:val="21"/>
      <w:lang w:val="en-US" w:eastAsia="zh-CN" w:bidi="ar-SA"/>
    </w:rPr>
  </w:style>
  <w:style w:type="paragraph" w:styleId="3">
    <w:name w:val="Body Text"/>
    <w:basedOn w:val="1"/>
    <w:next w:val="1"/>
    <w:qFormat/>
    <w:uiPriority w:val="0"/>
    <w:pPr>
      <w:spacing w:line="340" w:lineRule="exact"/>
    </w:pPr>
    <w:rPr>
      <w:sz w:val="30"/>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rPr>
      <w:sz w:val="24"/>
    </w:rPr>
  </w:style>
  <w:style w:type="table" w:styleId="7">
    <w:name w:val="Table Grid"/>
    <w:basedOn w:val="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1768</Words>
  <Characters>1832</Characters>
  <Lines>0</Lines>
  <Paragraphs>0</Paragraphs>
  <TotalTime>0</TotalTime>
  <ScaleCrop>false</ScaleCrop>
  <LinksUpToDate>false</LinksUpToDate>
  <CharactersWithSpaces>1862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2026-08-11T03:56:00Z</dcterms:created>
  <dc:creator>admin0.0-</dc:creator>
  <cp:lastModifiedBy>雨蓝蓝蓝</cp:lastModifiedBy>
  <dcterms:modified xsi:type="dcterms:W3CDTF">2026-08-11T07:41:11Z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eyJoZGlkIjoiNjdmMDNhYWM3YTY1MTFkMWRkYzUzODI4MThhMTI1OWMiLCJ1c2VySWQiOiIyMjk4MzAzMjgifQ==</vt:lpwstr>
  </property>
  <property fmtid="{D5CDD505-2E9C-101B-9397-08002B2CF9AE}" pid="4" name="ICV">
    <vt:lpwstr>45EE3101CF954EBEB6CC46CE7959F099_12</vt:lpwstr>
  </property>
</Properties>
</file>