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DA370">
      <w:pPr>
        <w:keepNext w:val="0"/>
        <w:keepLines w:val="0"/>
        <w:pageBreakBefore w:val="0"/>
        <w:kinsoku/>
        <w:wordWrap/>
        <w:overflowPunct/>
        <w:topLinePunct w:val="0"/>
        <w:autoSpaceDE/>
        <w:autoSpaceDN/>
        <w:bidi w:val="0"/>
        <w:adjustRightInd/>
        <w:snapToGrid/>
        <w:spacing w:line="596" w:lineRule="exact"/>
        <w:jc w:val="center"/>
        <w:textAlignment w:val="auto"/>
        <w:rPr>
          <w:rFonts w:hint="eastAsia" w:ascii="方正小标宋_GBK" w:hAnsi="方正小标宋_GBK" w:eastAsia="方正小标宋_GBK" w:cs="方正小标宋_GBK"/>
          <w:spacing w:val="-20"/>
          <w:sz w:val="44"/>
          <w:szCs w:val="44"/>
          <w:lang w:val="en-US" w:eastAsia="zh-CN"/>
        </w:rPr>
      </w:pPr>
      <w:r>
        <w:rPr>
          <w:rFonts w:hint="eastAsia" w:ascii="方正小标宋_GBK" w:hAnsi="方正小标宋_GBK" w:eastAsia="方正小标宋_GBK" w:cs="方正小标宋_GBK"/>
          <w:spacing w:val="-20"/>
          <w:sz w:val="44"/>
          <w:szCs w:val="44"/>
          <w:lang w:val="en-US" w:eastAsia="zh-CN"/>
        </w:rPr>
        <w:t>沙坪坝区商务委员会</w:t>
      </w:r>
    </w:p>
    <w:p w14:paraId="72CB3207">
      <w:pPr>
        <w:keepNext w:val="0"/>
        <w:keepLines w:val="0"/>
        <w:pageBreakBefore w:val="0"/>
        <w:kinsoku/>
        <w:wordWrap/>
        <w:overflowPunct/>
        <w:topLinePunct w:val="0"/>
        <w:autoSpaceDE/>
        <w:autoSpaceDN/>
        <w:bidi w:val="0"/>
        <w:adjustRightInd/>
        <w:snapToGrid/>
        <w:spacing w:line="596" w:lineRule="exact"/>
        <w:jc w:val="center"/>
        <w:textAlignment w:val="auto"/>
        <w:rPr>
          <w:rFonts w:hint="eastAsia" w:ascii="方正小标宋_GBK" w:hAnsi="方正小标宋_GBK" w:eastAsia="方正小标宋_GBK" w:cs="方正小标宋_GBK"/>
          <w:spacing w:val="-20"/>
          <w:sz w:val="44"/>
          <w:szCs w:val="44"/>
          <w:lang w:val="en-US" w:eastAsia="zh-CN"/>
        </w:rPr>
      </w:pPr>
      <w:r>
        <w:rPr>
          <w:rFonts w:hint="eastAsia" w:ascii="方正小标宋_GBK" w:hAnsi="方正小标宋_GBK" w:eastAsia="方正小标宋_GBK" w:cs="方正小标宋_GBK"/>
          <w:spacing w:val="-20"/>
          <w:sz w:val="44"/>
          <w:szCs w:val="44"/>
        </w:rPr>
        <w:t>关于公开</w:t>
      </w:r>
      <w:r>
        <w:rPr>
          <w:rFonts w:hint="eastAsia" w:ascii="方正小标宋_GBK" w:hAnsi="方正小标宋_GBK" w:eastAsia="方正小标宋_GBK" w:cs="方正小标宋_GBK"/>
          <w:spacing w:val="-20"/>
          <w:sz w:val="44"/>
          <w:szCs w:val="44"/>
          <w:lang w:val="en-US" w:eastAsia="zh-CN"/>
        </w:rPr>
        <w:t>征选</w:t>
      </w:r>
      <w:r>
        <w:rPr>
          <w:rFonts w:hint="eastAsia" w:ascii="方正小标宋_GBK" w:hAnsi="方正小标宋_GBK" w:eastAsia="方正小标宋_GBK" w:cs="方正小标宋_GBK"/>
          <w:spacing w:val="-20"/>
          <w:sz w:val="44"/>
          <w:szCs w:val="44"/>
        </w:rPr>
        <w:t>202</w:t>
      </w:r>
      <w:r>
        <w:rPr>
          <w:rFonts w:hint="eastAsia" w:ascii="方正小标宋_GBK" w:hAnsi="方正小标宋_GBK" w:eastAsia="方正小标宋_GBK" w:cs="方正小标宋_GBK"/>
          <w:spacing w:val="-20"/>
          <w:sz w:val="44"/>
          <w:szCs w:val="44"/>
          <w:lang w:val="en-US" w:eastAsia="zh-CN"/>
        </w:rPr>
        <w:t>6</w:t>
      </w:r>
      <w:r>
        <w:rPr>
          <w:rFonts w:hint="eastAsia" w:ascii="方正小标宋_GBK" w:hAnsi="方正小标宋_GBK" w:eastAsia="方正小标宋_GBK" w:cs="方正小标宋_GBK"/>
          <w:spacing w:val="-20"/>
          <w:sz w:val="44"/>
          <w:szCs w:val="44"/>
        </w:rPr>
        <w:t>年</w:t>
      </w:r>
      <w:r>
        <w:rPr>
          <w:rFonts w:hint="eastAsia" w:ascii="方正小标宋_GBK" w:hAnsi="方正小标宋_GBK" w:eastAsia="方正小标宋_GBK" w:cs="方正小标宋_GBK"/>
          <w:spacing w:val="-20"/>
          <w:sz w:val="44"/>
          <w:szCs w:val="44"/>
          <w:lang w:val="en-US" w:eastAsia="zh-CN"/>
        </w:rPr>
        <w:t>沙坪坝区</w:t>
      </w:r>
      <w:r>
        <w:rPr>
          <w:rFonts w:hint="eastAsia" w:ascii="方正小标宋_GBK" w:hAnsi="方正小标宋_GBK" w:eastAsia="方正小标宋_GBK" w:cs="方正小标宋_GBK"/>
          <w:spacing w:val="-20"/>
          <w:sz w:val="44"/>
          <w:szCs w:val="44"/>
        </w:rPr>
        <w:t>“</w:t>
      </w:r>
      <w:r>
        <w:rPr>
          <w:rFonts w:hint="eastAsia" w:ascii="方正小标宋_GBK" w:hAnsi="方正小标宋_GBK" w:eastAsia="方正小标宋_GBK" w:cs="方正小标宋_GBK"/>
          <w:spacing w:val="-20"/>
          <w:sz w:val="44"/>
          <w:szCs w:val="44"/>
          <w:lang w:val="en-US" w:eastAsia="zh-CN"/>
        </w:rPr>
        <w:t>渝悦</w:t>
      </w:r>
      <w:r>
        <w:rPr>
          <w:rFonts w:hint="eastAsia" w:ascii="方正小标宋_GBK" w:hAnsi="方正小标宋_GBK" w:eastAsia="方正小标宋_GBK" w:cs="方正小标宋_GBK"/>
          <w:spacing w:val="-20"/>
          <w:sz w:val="44"/>
          <w:szCs w:val="44"/>
        </w:rPr>
        <w:t>消费券”发放平台企业的</w:t>
      </w:r>
      <w:r>
        <w:rPr>
          <w:rFonts w:hint="eastAsia" w:ascii="方正小标宋_GBK" w:hAnsi="方正小标宋_GBK" w:eastAsia="方正小标宋_GBK" w:cs="方正小标宋_GBK"/>
          <w:spacing w:val="-20"/>
          <w:sz w:val="44"/>
          <w:szCs w:val="44"/>
          <w:lang w:val="en-US" w:eastAsia="zh-CN"/>
        </w:rPr>
        <w:t>通知</w:t>
      </w:r>
    </w:p>
    <w:p w14:paraId="4F7442B6">
      <w:pPr>
        <w:keepNext w:val="0"/>
        <w:keepLines w:val="0"/>
        <w:pageBreakBefore w:val="0"/>
        <w:kinsoku/>
        <w:wordWrap/>
        <w:overflowPunct/>
        <w:topLinePunct w:val="0"/>
        <w:autoSpaceDE/>
        <w:autoSpaceDN/>
        <w:bidi w:val="0"/>
        <w:adjustRightInd/>
        <w:snapToGrid/>
        <w:spacing w:line="596" w:lineRule="exact"/>
        <w:textAlignment w:val="auto"/>
        <w:rPr>
          <w:rFonts w:hint="default" w:ascii="Times New Roman" w:hAnsi="Times New Roman" w:eastAsia="方正仿宋_GBK" w:cs="Times New Roman"/>
          <w:sz w:val="32"/>
          <w:szCs w:val="32"/>
        </w:rPr>
      </w:pPr>
    </w:p>
    <w:p w14:paraId="0A8080E7">
      <w:pPr>
        <w:keepNext w:val="0"/>
        <w:keepLines w:val="0"/>
        <w:pageBreakBefore w:val="0"/>
        <w:kinsoku/>
        <w:wordWrap/>
        <w:overflowPunct/>
        <w:topLinePunct w:val="0"/>
        <w:autoSpaceDE/>
        <w:autoSpaceDN/>
        <w:bidi w:val="0"/>
        <w:adjustRightInd/>
        <w:snapToGrid/>
        <w:spacing w:line="59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各有关企业：</w:t>
      </w:r>
    </w:p>
    <w:p w14:paraId="79C082B7">
      <w:pPr>
        <w:keepNext w:val="0"/>
        <w:keepLines w:val="0"/>
        <w:pageBreakBefore w:val="0"/>
        <w:widowControl/>
        <w:suppressLineNumbers w:val="0"/>
        <w:kinsoku/>
        <w:wordWrap/>
        <w:overflowPunct/>
        <w:topLinePunct w:val="0"/>
        <w:autoSpaceDE/>
        <w:autoSpaceDN/>
        <w:bidi w:val="0"/>
        <w:adjustRightInd/>
        <w:snapToGrid/>
        <w:spacing w:line="596" w:lineRule="exact"/>
        <w:ind w:firstLine="620" w:firstLineChars="200"/>
        <w:jc w:val="left"/>
        <w:textAlignment w:val="auto"/>
        <w:rPr>
          <w:rFonts w:hint="default" w:ascii="Times New Roman" w:hAnsi="Times New Roman" w:eastAsia="方正仿宋_GBK" w:cs="Times New Roman"/>
          <w:sz w:val="32"/>
          <w:szCs w:val="32"/>
        </w:rPr>
      </w:pPr>
      <w:r>
        <w:rPr>
          <w:rFonts w:ascii="方正仿宋_GBK" w:hAnsi="方正仿宋_GBK" w:eastAsia="方正仿宋_GBK" w:cs="方正仿宋_GBK"/>
          <w:color w:val="000000"/>
          <w:kern w:val="0"/>
          <w:sz w:val="31"/>
          <w:szCs w:val="31"/>
          <w:lang w:val="en-US" w:eastAsia="zh-CN" w:bidi="ar"/>
        </w:rPr>
        <w:t>为进一步激活商贸市场主体活力、释放居民消费潜力、提振消费</w:t>
      </w:r>
      <w:r>
        <w:rPr>
          <w:rFonts w:hint="eastAsia" w:ascii="方正仿宋_GBK" w:hAnsi="方正仿宋_GBK" w:eastAsia="方正仿宋_GBK" w:cs="方正仿宋_GBK"/>
          <w:color w:val="000000"/>
          <w:kern w:val="0"/>
          <w:sz w:val="31"/>
          <w:szCs w:val="31"/>
          <w:lang w:val="en-US" w:eastAsia="zh-CN" w:bidi="ar"/>
        </w:rPr>
        <w:t>市场信心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区商务委</w:t>
      </w:r>
      <w:r>
        <w:rPr>
          <w:rFonts w:hint="default" w:ascii="Times New Roman" w:hAnsi="Times New Roman" w:eastAsia="方正仿宋_GBK" w:cs="Times New Roman"/>
          <w:sz w:val="32"/>
          <w:szCs w:val="32"/>
        </w:rPr>
        <w:t>拟于202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年8月至11月期间开展“202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年渝悦消费券”发放活动（以下简称消费券活动），现</w:t>
      </w:r>
      <w:r>
        <w:rPr>
          <w:rFonts w:hint="eastAsia" w:eastAsia="方正仿宋_GBK" w:cs="Times New Roman"/>
          <w:sz w:val="32"/>
          <w:szCs w:val="32"/>
          <w:lang w:val="en-US" w:eastAsia="zh-CN"/>
        </w:rPr>
        <w:t>面向社会</w:t>
      </w:r>
      <w:r>
        <w:rPr>
          <w:rFonts w:hint="default" w:ascii="Times New Roman" w:hAnsi="Times New Roman" w:eastAsia="方正仿宋_GBK" w:cs="Times New Roman"/>
          <w:sz w:val="32"/>
          <w:szCs w:val="32"/>
        </w:rPr>
        <w:t>公开</w:t>
      </w:r>
      <w:r>
        <w:rPr>
          <w:rFonts w:hint="eastAsia" w:eastAsia="方正仿宋_GBK" w:cs="Times New Roman"/>
          <w:sz w:val="32"/>
          <w:szCs w:val="32"/>
          <w:lang w:eastAsia="zh-CN"/>
        </w:rPr>
        <w:t>征选</w:t>
      </w:r>
      <w:r>
        <w:rPr>
          <w:rFonts w:hint="default" w:ascii="Times New Roman" w:hAnsi="Times New Roman" w:eastAsia="方正仿宋_GBK" w:cs="Times New Roman"/>
          <w:sz w:val="32"/>
          <w:szCs w:val="32"/>
        </w:rPr>
        <w:t>消费券发放平台企业，具体要求如下。</w:t>
      </w:r>
    </w:p>
    <w:p w14:paraId="7B4B7104">
      <w:pPr>
        <w:keepNext w:val="0"/>
        <w:keepLines w:val="0"/>
        <w:pageBreakBefore w:val="0"/>
        <w:kinsoku/>
        <w:wordWrap/>
        <w:overflowPunct/>
        <w:topLinePunct w:val="0"/>
        <w:autoSpaceDE/>
        <w:autoSpaceDN/>
        <w:bidi w:val="0"/>
        <w:adjustRightInd/>
        <w:snapToGrid/>
        <w:spacing w:line="596"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一、资质</w:t>
      </w:r>
      <w:r>
        <w:rPr>
          <w:rFonts w:hint="eastAsia" w:ascii="方正黑体_GBK" w:hAnsi="方正黑体_GBK" w:eastAsia="方正黑体_GBK" w:cs="方正黑体_GBK"/>
          <w:sz w:val="32"/>
          <w:szCs w:val="32"/>
          <w:lang w:val="en-US" w:eastAsia="zh-CN"/>
        </w:rPr>
        <w:t>要求</w:t>
      </w:r>
    </w:p>
    <w:p w14:paraId="49FFA3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6" w:lineRule="exact"/>
        <w:ind w:left="0" w:right="0" w:firstLine="645"/>
        <w:jc w:val="both"/>
        <w:textAlignment w:val="auto"/>
        <w:rPr>
          <w:rFonts w:hint="eastAsia" w:ascii="Times New Roman" w:hAnsi="Times New Roman" w:eastAsia="方正仿宋_GBK" w:cs="Times New Roman"/>
          <w:kern w:val="2"/>
          <w:sz w:val="32"/>
          <w:szCs w:val="32"/>
          <w:lang w:val="en-US" w:eastAsia="zh-CN" w:bidi="ar-SA"/>
        </w:rPr>
      </w:pPr>
      <w:r>
        <w:rPr>
          <w:rFonts w:ascii="方正楷体_GBK" w:hAnsi="方正楷体_GBK" w:eastAsia="方正楷体_GBK" w:cs="方正楷体_GBK"/>
          <w:i w:val="0"/>
          <w:iCs w:val="0"/>
          <w:caps w:val="0"/>
          <w:color w:val="333333"/>
          <w:spacing w:val="0"/>
          <w:sz w:val="31"/>
          <w:szCs w:val="31"/>
          <w:shd w:val="clear" w:fill="FFFFFF"/>
        </w:rPr>
        <w:t>（一）基本资质。</w:t>
      </w:r>
      <w:r>
        <w:rPr>
          <w:rFonts w:hint="eastAsia" w:ascii="Times New Roman" w:hAnsi="Times New Roman" w:eastAsia="方正仿宋_GBK" w:cs="Times New Roman"/>
          <w:kern w:val="2"/>
          <w:sz w:val="32"/>
          <w:szCs w:val="32"/>
          <w:lang w:val="en-US" w:eastAsia="zh-CN" w:bidi="ar-SA"/>
        </w:rPr>
        <w:t>依法登记设立，治理结构健全，具有独立承担民事责任的能力</w:t>
      </w:r>
      <w:r>
        <w:rPr>
          <w:rFonts w:hint="eastAsia"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具备国家金融主管或监管部门许可的《银行卡清算业务许可证》或《支付业务许可证》等合法资质，并确保活动期间相关资质持续有效。</w:t>
      </w:r>
    </w:p>
    <w:p w14:paraId="190220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6" w:lineRule="exact"/>
        <w:ind w:left="0" w:right="0" w:firstLine="645"/>
        <w:jc w:val="both"/>
        <w:textAlignment w:val="auto"/>
        <w:rPr>
          <w:rFonts w:hint="eastAsia" w:ascii="Times New Roman" w:hAnsi="Times New Roman" w:eastAsia="方正仿宋_GBK" w:cs="Times New Roman"/>
          <w:kern w:val="2"/>
          <w:sz w:val="32"/>
          <w:szCs w:val="32"/>
          <w:lang w:val="en-US" w:eastAsia="zh-CN" w:bidi="ar-SA"/>
        </w:rPr>
      </w:pPr>
      <w:r>
        <w:rPr>
          <w:rFonts w:hint="eastAsia" w:ascii="方正楷体_GBK" w:hAnsi="方正楷体_GBK" w:eastAsia="方正楷体_GBK" w:cs="方正楷体_GBK"/>
          <w:i w:val="0"/>
          <w:iCs w:val="0"/>
          <w:caps w:val="0"/>
          <w:color w:val="333333"/>
          <w:spacing w:val="0"/>
          <w:sz w:val="31"/>
          <w:szCs w:val="31"/>
          <w:shd w:val="clear" w:fill="FFFFFF"/>
        </w:rPr>
        <w:t>（二）信誉良好。</w:t>
      </w:r>
      <w:r>
        <w:rPr>
          <w:rFonts w:hint="eastAsia" w:ascii="Times New Roman" w:hAnsi="Times New Roman" w:eastAsia="方正仿宋_GBK" w:cs="Times New Roman"/>
          <w:kern w:val="2"/>
          <w:sz w:val="32"/>
          <w:szCs w:val="32"/>
          <w:lang w:val="en-US" w:eastAsia="zh-CN" w:bidi="ar-SA"/>
        </w:rPr>
        <w:t>未被“信用中国”网站列入“失信被执行人或重大税收违法案件当事人名单或政府采购严重违法失信行为记录名单”；不处于中国政府采购网“政府采购严重违法失信行为信息记录”中禁止参加政府采购活动期间；近</w:t>
      </w:r>
      <w:r>
        <w:rPr>
          <w:rFonts w:hint="default" w:ascii="Times New Roman" w:hAnsi="Times New Roman" w:eastAsia="方正仿宋_GBK" w:cs="Times New Roman"/>
          <w:kern w:val="2"/>
          <w:sz w:val="32"/>
          <w:szCs w:val="32"/>
          <w:lang w:val="en-US" w:eastAsia="zh-CN" w:bidi="ar-SA"/>
        </w:rPr>
        <w:t>3</w:t>
      </w:r>
      <w:r>
        <w:rPr>
          <w:rFonts w:hint="eastAsia" w:ascii="Times New Roman" w:hAnsi="Times New Roman" w:eastAsia="方正仿宋_GBK" w:cs="Times New Roman"/>
          <w:kern w:val="2"/>
          <w:sz w:val="32"/>
          <w:szCs w:val="32"/>
          <w:lang w:val="en-US" w:eastAsia="zh-CN" w:bidi="ar-SA"/>
        </w:rPr>
        <w:t>年在消费券发放活动中未发生重大资金安全风险和隐患。</w:t>
      </w:r>
    </w:p>
    <w:p w14:paraId="2692DF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6" w:lineRule="exact"/>
        <w:ind w:left="0" w:right="0" w:firstLine="645"/>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i w:val="0"/>
          <w:iCs w:val="0"/>
          <w:caps w:val="0"/>
          <w:color w:val="333333"/>
          <w:spacing w:val="0"/>
          <w:sz w:val="31"/>
          <w:szCs w:val="31"/>
          <w:shd w:val="clear" w:fill="FFFFFF"/>
        </w:rPr>
        <w:t>（三）数据安全。</w:t>
      </w:r>
      <w:r>
        <w:rPr>
          <w:rFonts w:hint="eastAsia" w:ascii="Times New Roman" w:hAnsi="Times New Roman" w:eastAsia="方正仿宋_GBK" w:cs="Times New Roman"/>
          <w:kern w:val="2"/>
          <w:sz w:val="32"/>
          <w:szCs w:val="32"/>
          <w:lang w:val="en-US" w:eastAsia="zh-CN" w:bidi="ar-SA"/>
        </w:rPr>
        <w:t>具有完善的数据安全管理体系和能力认证，确保用户个人信息及财政资金数据安全。</w:t>
      </w:r>
    </w:p>
    <w:p w14:paraId="09CC2640">
      <w:pPr>
        <w:keepNext w:val="0"/>
        <w:keepLines w:val="0"/>
        <w:pageBreakBefore w:val="0"/>
        <w:widowControl w:val="0"/>
        <w:kinsoku/>
        <w:wordWrap/>
        <w:overflowPunct/>
        <w:topLinePunct w:val="0"/>
        <w:autoSpaceDE/>
        <w:autoSpaceDN/>
        <w:bidi w:val="0"/>
        <w:adjustRightInd/>
        <w:snapToGrid/>
        <w:spacing w:line="596" w:lineRule="exact"/>
        <w:ind w:firstLine="640" w:firstLineChars="200"/>
        <w:textAlignment w:val="auto"/>
        <w:rPr>
          <w:rFonts w:hint="default" w:ascii="方正黑体_GBK" w:hAnsi="方正黑体_GBK" w:eastAsia="方正黑体_GBK" w:cs="方正黑体_GBK"/>
          <w:sz w:val="32"/>
          <w:szCs w:val="32"/>
          <w:lang w:val="en-US"/>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val="en-US" w:eastAsia="zh-CN"/>
        </w:rPr>
        <w:t>平台能力要求</w:t>
      </w:r>
    </w:p>
    <w:p w14:paraId="38FAE65F">
      <w:pPr>
        <w:keepNext w:val="0"/>
        <w:keepLines w:val="0"/>
        <w:pageBreakBefore w:val="0"/>
        <w:widowControl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（一）具有丰富的相关活动经验。</w:t>
      </w:r>
      <w:r>
        <w:rPr>
          <w:rFonts w:hint="eastAsia" w:eastAsia="方正仿宋_GBK" w:cs="Times New Roman"/>
          <w:sz w:val="32"/>
          <w:szCs w:val="32"/>
          <w:lang w:val="en-US" w:eastAsia="zh-CN"/>
        </w:rPr>
        <w:t>近3年以来多次</w:t>
      </w:r>
      <w:r>
        <w:rPr>
          <w:rFonts w:hint="default" w:ascii="Times New Roman" w:hAnsi="Times New Roman" w:eastAsia="方正仿宋_GBK" w:cs="Times New Roman"/>
          <w:sz w:val="32"/>
          <w:szCs w:val="32"/>
        </w:rPr>
        <w:t>承接大规模政府消费券发放</w:t>
      </w:r>
      <w:r>
        <w:rPr>
          <w:rFonts w:hint="eastAsia" w:eastAsia="方正仿宋_GBK" w:cs="Times New Roman"/>
          <w:sz w:val="32"/>
          <w:szCs w:val="32"/>
          <w:lang w:val="en-US" w:eastAsia="zh-CN"/>
        </w:rPr>
        <w:t>活动</w:t>
      </w:r>
      <w:r>
        <w:rPr>
          <w:rFonts w:hint="eastAsia" w:eastAsia="方正仿宋_GBK" w:cs="Times New Roman"/>
          <w:sz w:val="32"/>
          <w:szCs w:val="32"/>
          <w:lang w:eastAsia="zh-CN"/>
        </w:rPr>
        <w:t>，</w:t>
      </w:r>
      <w:r>
        <w:rPr>
          <w:rFonts w:hint="eastAsia" w:eastAsia="方正仿宋_GBK" w:cs="Times New Roman"/>
          <w:sz w:val="32"/>
          <w:szCs w:val="32"/>
          <w:lang w:val="en-US" w:eastAsia="zh-CN"/>
        </w:rPr>
        <w:t>有丰富的</w:t>
      </w:r>
      <w:r>
        <w:rPr>
          <w:rFonts w:hint="default" w:ascii="Times New Roman" w:hAnsi="Times New Roman" w:eastAsia="方正仿宋_GBK" w:cs="Times New Roman"/>
          <w:sz w:val="32"/>
          <w:szCs w:val="32"/>
        </w:rPr>
        <w:t>成熟经验。</w:t>
      </w:r>
    </w:p>
    <w:p w14:paraId="62816081">
      <w:pPr>
        <w:keepNext w:val="0"/>
        <w:keepLines w:val="0"/>
        <w:pageBreakBefore w:val="0"/>
        <w:widowControl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（二）具备较强的技术保障和风险管控能力。</w:t>
      </w:r>
      <w:r>
        <w:rPr>
          <w:rFonts w:hint="eastAsia" w:ascii="Times New Roman" w:hAnsi="Times New Roman" w:eastAsia="方正仿宋_GBK" w:cs="Times New Roman"/>
          <w:sz w:val="32"/>
          <w:szCs w:val="32"/>
        </w:rPr>
        <w:t>具备强大的系统处理能力，</w:t>
      </w:r>
      <w:r>
        <w:rPr>
          <w:rFonts w:hint="default" w:ascii="Times New Roman" w:hAnsi="Times New Roman" w:eastAsia="方正仿宋_GBK" w:cs="Times New Roman"/>
          <w:sz w:val="32"/>
          <w:szCs w:val="32"/>
        </w:rPr>
        <w:t>确保活动期间消费者能够在入选服务平台上正常领取消费券、领券后能通过各类服务商进行分类核销</w:t>
      </w:r>
      <w:r>
        <w:rPr>
          <w:rFonts w:hint="eastAsia" w:ascii="Times New Roman" w:hAnsi="Times New Roman" w:eastAsia="方正仿宋_GBK" w:cs="Times New Roman"/>
          <w:sz w:val="32"/>
          <w:szCs w:val="32"/>
        </w:rPr>
        <w:t>；具备防外挂、防套现等风险管控能力，能有效拦截不法行为，保障财政资金安全</w:t>
      </w:r>
      <w:r>
        <w:rPr>
          <w:rFonts w:hint="eastAsia" w:eastAsia="方正仿宋_GBK" w:cs="Times New Roman"/>
          <w:sz w:val="32"/>
          <w:szCs w:val="32"/>
          <w:lang w:eastAsia="zh-CN"/>
        </w:rPr>
        <w:t>；</w:t>
      </w:r>
      <w:r>
        <w:rPr>
          <w:rFonts w:hint="eastAsia" w:eastAsia="方正仿宋_GBK" w:cs="Times New Roman"/>
          <w:sz w:val="32"/>
          <w:szCs w:val="32"/>
          <w:lang w:val="en-US" w:eastAsia="zh-CN"/>
        </w:rPr>
        <w:t>具备</w:t>
      </w:r>
      <w:r>
        <w:rPr>
          <w:rFonts w:hint="default" w:ascii="Times New Roman" w:hAnsi="Times New Roman" w:eastAsia="方正仿宋_GBK" w:cs="Times New Roman"/>
          <w:sz w:val="32"/>
          <w:szCs w:val="32"/>
        </w:rPr>
        <w:t>对专项资金和存放账户的监管</w:t>
      </w:r>
      <w:r>
        <w:rPr>
          <w:rFonts w:hint="eastAsia" w:eastAsia="方正仿宋_GBK" w:cs="Times New Roman"/>
          <w:sz w:val="32"/>
          <w:szCs w:val="32"/>
          <w:lang w:val="en-US" w:eastAsia="zh-CN"/>
        </w:rPr>
        <w:t>能力</w:t>
      </w:r>
      <w:r>
        <w:rPr>
          <w:rFonts w:hint="default" w:ascii="Times New Roman" w:hAnsi="Times New Roman" w:eastAsia="方正仿宋_GBK" w:cs="Times New Roman"/>
          <w:sz w:val="32"/>
          <w:szCs w:val="32"/>
        </w:rPr>
        <w:t>，严格禁止专项资金用于其他用途，确保资金专款专用</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能自觉服从和主动配合政府部门监督管理，主动配合审计和绩效评价。</w:t>
      </w:r>
    </w:p>
    <w:p w14:paraId="71D18240">
      <w:pPr>
        <w:keepNext w:val="0"/>
        <w:keepLines w:val="0"/>
        <w:pageBreakBefore w:val="0"/>
        <w:widowControl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（三）具备较强的运营服务能力。能及时解决消费券发放、使用过程中出现的各种问题，回应社会关切，确保消费券发放平稳有序，客户投诉妥善处理。</w:t>
      </w:r>
      <w:r>
        <w:rPr>
          <w:rFonts w:hint="eastAsia" w:ascii="Times New Roman" w:hAnsi="Times New Roman" w:eastAsia="方正仿宋_GBK" w:cs="Times New Roman"/>
          <w:sz w:val="32"/>
          <w:szCs w:val="32"/>
        </w:rPr>
        <w:t>活动结束后</w:t>
      </w:r>
      <w:r>
        <w:rPr>
          <w:rFonts w:hint="eastAsia" w:eastAsia="方正仿宋_GBK" w:cs="Times New Roman"/>
          <w:sz w:val="32"/>
          <w:szCs w:val="32"/>
          <w:lang w:val="en-US" w:eastAsia="zh-CN"/>
        </w:rPr>
        <w:t>7</w:t>
      </w:r>
      <w:r>
        <w:rPr>
          <w:rFonts w:hint="eastAsia" w:ascii="Times New Roman" w:hAnsi="Times New Roman" w:eastAsia="方正仿宋_GBK" w:cs="Times New Roman"/>
          <w:sz w:val="32"/>
          <w:szCs w:val="32"/>
        </w:rPr>
        <w:t>日内，及时提供消费券发放数据及分析报告，包括但不限于消费券发放张数、金额、申请用户数、核销用户数、核销笔数、核销金额、订单金额、核销率、拉动比、消费券核销退款金额以及参与核销商家数量、规模类型等后台相关数据。</w:t>
      </w:r>
    </w:p>
    <w:p w14:paraId="2229BB9A">
      <w:pPr>
        <w:keepNext w:val="0"/>
        <w:keepLines w:val="0"/>
        <w:pageBreakBefore w:val="0"/>
        <w:widowControl w:val="0"/>
        <w:kinsoku/>
        <w:wordWrap/>
        <w:overflowPunct/>
        <w:topLinePunct w:val="0"/>
        <w:autoSpaceDE/>
        <w:autoSpaceDN/>
        <w:bidi w:val="0"/>
        <w:adjustRightInd/>
        <w:snapToGrid/>
        <w:spacing w:line="59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三、评审标准</w:t>
      </w:r>
    </w:p>
    <w:tbl>
      <w:tblPr>
        <w:tblStyle w:val="6"/>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00"/>
        <w:gridCol w:w="5318"/>
        <w:gridCol w:w="1323"/>
      </w:tblGrid>
      <w:tr w14:paraId="5BAF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0CF8CA">
            <w:pPr>
              <w:jc w:val="center"/>
              <w:rPr>
                <w:rFonts w:hint="default" w:ascii="Times New Roman" w:hAnsi="Times New Roman" w:eastAsia="方正黑体_GBK" w:cs="Times New Roman"/>
                <w:color w:val="auto"/>
                <w:kern w:val="2"/>
                <w:sz w:val="24"/>
                <w:szCs w:val="24"/>
                <w:lang w:val="en-US" w:eastAsia="zh-CN" w:bidi="ar-SA"/>
              </w:rPr>
            </w:pPr>
            <w:r>
              <w:rPr>
                <w:rFonts w:hint="eastAsia" w:ascii="Times New Roman" w:hAnsi="Times New Roman" w:eastAsia="方正黑体_GBK" w:cs="Times New Roman"/>
                <w:color w:val="auto"/>
                <w:kern w:val="2"/>
                <w:sz w:val="24"/>
                <w:szCs w:val="24"/>
                <w:lang w:val="en-US" w:eastAsia="zh-CN" w:bidi="ar-SA"/>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AFA95">
            <w:pPr>
              <w:jc w:val="center"/>
              <w:rPr>
                <w:rFonts w:hint="eastAsia" w:ascii="Times New Roman" w:hAnsi="Times New Roman" w:eastAsia="方正黑体_GBK" w:cs="Times New Roman"/>
                <w:color w:val="auto"/>
                <w:sz w:val="24"/>
                <w:szCs w:val="24"/>
              </w:rPr>
            </w:pPr>
            <w:r>
              <w:rPr>
                <w:rFonts w:hint="eastAsia" w:ascii="Times New Roman" w:hAnsi="Times New Roman" w:eastAsia="方正黑体_GBK" w:cs="Times New Roman"/>
                <w:color w:val="auto"/>
                <w:sz w:val="24"/>
                <w:szCs w:val="24"/>
              </w:rPr>
              <w:t>评</w:t>
            </w:r>
            <w:r>
              <w:rPr>
                <w:rFonts w:hint="eastAsia" w:ascii="Times New Roman" w:hAnsi="Times New Roman" w:eastAsia="方正黑体_GBK" w:cs="Times New Roman"/>
                <w:color w:val="auto"/>
                <w:sz w:val="24"/>
                <w:szCs w:val="24"/>
                <w:lang w:eastAsia="zh-CN"/>
              </w:rPr>
              <w:t>审</w:t>
            </w:r>
            <w:r>
              <w:rPr>
                <w:rFonts w:hint="eastAsia" w:ascii="Times New Roman" w:hAnsi="Times New Roman" w:eastAsia="方正黑体_GBK" w:cs="Times New Roman"/>
                <w:color w:val="auto"/>
                <w:sz w:val="24"/>
                <w:szCs w:val="24"/>
              </w:rPr>
              <w:t>内容</w:t>
            </w:r>
          </w:p>
        </w:tc>
        <w:tc>
          <w:tcPr>
            <w:tcW w:w="53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ADD3D">
            <w:pPr>
              <w:jc w:val="center"/>
              <w:rPr>
                <w:rFonts w:hint="eastAsia" w:ascii="Times New Roman" w:hAnsi="Times New Roman" w:eastAsia="方正黑体_GBK" w:cs="Times New Roman"/>
                <w:color w:val="auto"/>
                <w:sz w:val="24"/>
                <w:szCs w:val="24"/>
              </w:rPr>
            </w:pPr>
            <w:r>
              <w:rPr>
                <w:rFonts w:hint="eastAsia" w:ascii="Times New Roman" w:hAnsi="Times New Roman" w:eastAsia="方正黑体_GBK" w:cs="Times New Roman"/>
                <w:color w:val="auto"/>
                <w:sz w:val="24"/>
                <w:szCs w:val="24"/>
              </w:rPr>
              <w:t>评分标准</w:t>
            </w:r>
          </w:p>
        </w:tc>
        <w:tc>
          <w:tcPr>
            <w:tcW w:w="132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1D9B3">
            <w:pPr>
              <w:jc w:val="center"/>
              <w:rPr>
                <w:rFonts w:hint="eastAsia" w:ascii="Times New Roman" w:hAnsi="Times New Roman" w:eastAsia="方正黑体_GBK" w:cs="Times New Roman"/>
                <w:color w:val="auto"/>
                <w:sz w:val="24"/>
                <w:szCs w:val="24"/>
              </w:rPr>
            </w:pPr>
            <w:r>
              <w:rPr>
                <w:rFonts w:hint="eastAsia" w:ascii="Times New Roman" w:hAnsi="Times New Roman" w:eastAsia="方正黑体_GBK" w:cs="Times New Roman"/>
                <w:color w:val="auto"/>
                <w:sz w:val="24"/>
                <w:szCs w:val="24"/>
              </w:rPr>
              <w:t>分值</w:t>
            </w:r>
          </w:p>
        </w:tc>
      </w:tr>
      <w:tr w14:paraId="0128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06950">
            <w:pPr>
              <w:spacing w:line="300" w:lineRule="exact"/>
              <w:jc w:val="center"/>
              <w:rPr>
                <w:rFonts w:hint="default" w:ascii="Times New Roman" w:hAnsi="Times New Roman" w:eastAsia="方正仿宋_GBK" w:cs="宋体"/>
                <w:color w:val="auto"/>
                <w:kern w:val="2"/>
                <w:sz w:val="24"/>
                <w:szCs w:val="24"/>
                <w:lang w:val="en-US" w:eastAsia="zh-CN" w:bidi="ar-SA"/>
              </w:rPr>
            </w:pPr>
            <w:r>
              <w:rPr>
                <w:rFonts w:hint="eastAsia" w:eastAsia="方正仿宋_GBK" w:cs="宋体"/>
                <w:color w:val="auto"/>
                <w:kern w:val="2"/>
                <w:sz w:val="24"/>
                <w:szCs w:val="24"/>
                <w:lang w:val="en-US" w:eastAsia="zh-CN" w:bidi="ar-SA"/>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D6B3E5">
            <w:pPr>
              <w:spacing w:line="300" w:lineRule="exact"/>
              <w:jc w:val="center"/>
              <w:rPr>
                <w:rFonts w:hint="default" w:ascii="Times New Roman" w:hAnsi="Times New Roman" w:eastAsia="方正仿宋_GBK" w:cs="宋体"/>
                <w:color w:val="auto"/>
                <w:sz w:val="24"/>
                <w:szCs w:val="24"/>
                <w:lang w:val="en-US" w:eastAsia="zh-CN"/>
              </w:rPr>
            </w:pPr>
            <w:r>
              <w:rPr>
                <w:rFonts w:hint="eastAsia" w:ascii="Times New Roman" w:hAnsi="Times New Roman" w:eastAsia="方正仿宋_GBK" w:cs="宋体"/>
                <w:color w:val="auto"/>
                <w:sz w:val="24"/>
                <w:szCs w:val="24"/>
                <w:lang w:val="en-US" w:eastAsia="zh-CN"/>
              </w:rPr>
              <w:t>同类项目业绩</w:t>
            </w:r>
          </w:p>
        </w:tc>
        <w:tc>
          <w:tcPr>
            <w:tcW w:w="53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00E47">
            <w:pPr>
              <w:spacing w:line="300" w:lineRule="exact"/>
              <w:jc w:val="left"/>
              <w:rPr>
                <w:rFonts w:hint="eastAsia" w:ascii="Times New Roman" w:hAnsi="Times New Roman" w:eastAsia="方正仿宋_GBK" w:cs="宋体"/>
                <w:color w:val="auto"/>
                <w:sz w:val="24"/>
                <w:szCs w:val="24"/>
              </w:rPr>
            </w:pPr>
            <w:r>
              <w:rPr>
                <w:rFonts w:hint="eastAsia" w:ascii="Times New Roman" w:hAnsi="Times New Roman" w:eastAsia="方正仿宋_GBK" w:cs="宋体"/>
                <w:color w:val="auto"/>
                <w:sz w:val="24"/>
                <w:szCs w:val="24"/>
              </w:rPr>
              <w:t>征集申请人自2023年（含）以来，每具有一个类似本项目业绩的得</w:t>
            </w:r>
            <w:r>
              <w:rPr>
                <w:rFonts w:hint="eastAsia" w:eastAsia="方正仿宋_GBK" w:cs="宋体"/>
                <w:color w:val="auto"/>
                <w:sz w:val="24"/>
                <w:szCs w:val="24"/>
                <w:lang w:val="en-US" w:eastAsia="zh-CN"/>
              </w:rPr>
              <w:t>2</w:t>
            </w:r>
            <w:r>
              <w:rPr>
                <w:rFonts w:hint="eastAsia" w:ascii="Times New Roman" w:hAnsi="Times New Roman" w:eastAsia="方正仿宋_GBK" w:cs="宋体"/>
                <w:color w:val="auto"/>
                <w:sz w:val="24"/>
                <w:szCs w:val="24"/>
              </w:rPr>
              <w:t>分，最多得</w:t>
            </w:r>
            <w:r>
              <w:rPr>
                <w:rFonts w:hint="eastAsia" w:eastAsia="方正仿宋_GBK" w:cs="宋体"/>
                <w:color w:val="auto"/>
                <w:sz w:val="24"/>
                <w:szCs w:val="24"/>
                <w:lang w:val="en-US" w:eastAsia="zh-CN"/>
              </w:rPr>
              <w:t>20</w:t>
            </w:r>
            <w:r>
              <w:rPr>
                <w:rFonts w:hint="eastAsia" w:ascii="Times New Roman" w:hAnsi="Times New Roman" w:eastAsia="方正仿宋_GBK" w:cs="宋体"/>
                <w:color w:val="auto"/>
                <w:sz w:val="24"/>
                <w:szCs w:val="24"/>
              </w:rPr>
              <w:t>分。</w:t>
            </w:r>
          </w:p>
          <w:p w14:paraId="6B708CE8">
            <w:pPr>
              <w:spacing w:line="300" w:lineRule="exact"/>
              <w:jc w:val="left"/>
              <w:rPr>
                <w:rFonts w:hint="eastAsia"/>
                <w:lang w:eastAsia="zh-CN"/>
              </w:rPr>
            </w:pPr>
            <w:r>
              <w:rPr>
                <w:rFonts w:hint="eastAsia" w:ascii="Times New Roman" w:hAnsi="Times New Roman" w:eastAsia="方正仿宋_GBK" w:cs="宋体"/>
                <w:color w:val="auto"/>
                <w:sz w:val="24"/>
                <w:szCs w:val="24"/>
              </w:rPr>
              <w:t>注：提供合同（协议）或中标（成交）通知书复印件或其他类似业绩证明材料加盖公章。</w:t>
            </w:r>
            <w:r>
              <w:rPr>
                <w:rFonts w:hint="eastAsia" w:ascii="Times New Roman" w:hAnsi="Times New Roman" w:eastAsia="方正仿宋_GBK" w:cs="宋体"/>
                <w:color w:val="auto"/>
                <w:kern w:val="2"/>
                <w:sz w:val="24"/>
                <w:szCs w:val="24"/>
                <w:lang w:val="en-US" w:eastAsia="zh-CN" w:bidi="ar-SA"/>
              </w:rPr>
              <w:t>若涉及集团或合作联营业务公司的，需提供关联证明关系。</w:t>
            </w:r>
          </w:p>
        </w:tc>
        <w:tc>
          <w:tcPr>
            <w:tcW w:w="132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90544">
            <w:pPr>
              <w:spacing w:line="300" w:lineRule="exact"/>
              <w:jc w:val="center"/>
              <w:rPr>
                <w:rFonts w:hint="default" w:ascii="Times New Roman" w:hAnsi="Times New Roman" w:eastAsia="方正仿宋_GBK" w:cs="宋体"/>
                <w:color w:val="auto"/>
                <w:sz w:val="24"/>
                <w:szCs w:val="24"/>
                <w:lang w:val="en-US" w:eastAsia="zh-CN"/>
              </w:rPr>
            </w:pPr>
            <w:r>
              <w:rPr>
                <w:rFonts w:hint="eastAsia" w:eastAsia="方正仿宋_GBK" w:cs="宋体"/>
                <w:color w:val="auto"/>
                <w:sz w:val="24"/>
                <w:szCs w:val="24"/>
                <w:lang w:val="en-US" w:eastAsia="zh-CN"/>
              </w:rPr>
              <w:t>20</w:t>
            </w:r>
          </w:p>
        </w:tc>
      </w:tr>
      <w:tr w14:paraId="781A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F4E91">
            <w:pPr>
              <w:spacing w:line="300" w:lineRule="exact"/>
              <w:jc w:val="center"/>
              <w:rPr>
                <w:rFonts w:hint="default" w:eastAsia="方正仿宋_GBK" w:cs="宋体"/>
                <w:color w:val="auto"/>
                <w:kern w:val="2"/>
                <w:sz w:val="24"/>
                <w:szCs w:val="24"/>
                <w:lang w:val="en-US" w:eastAsia="zh-CN" w:bidi="ar-SA"/>
              </w:rPr>
            </w:pPr>
            <w:r>
              <w:rPr>
                <w:rFonts w:hint="eastAsia" w:eastAsia="方正仿宋_GBK" w:cs="宋体"/>
                <w:color w:val="auto"/>
                <w:kern w:val="2"/>
                <w:sz w:val="24"/>
                <w:szCs w:val="24"/>
                <w:lang w:val="en-US" w:eastAsia="zh-CN" w:bidi="ar-SA"/>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35A403">
            <w:pPr>
              <w:spacing w:line="300" w:lineRule="exact"/>
              <w:jc w:val="center"/>
              <w:rPr>
                <w:rFonts w:hint="default" w:eastAsia="方正仿宋_GBK" w:cs="宋体"/>
                <w:color w:val="auto"/>
                <w:sz w:val="24"/>
                <w:szCs w:val="24"/>
                <w:lang w:val="en-US" w:eastAsia="zh-CN"/>
              </w:rPr>
            </w:pPr>
            <w:r>
              <w:rPr>
                <w:rFonts w:hint="eastAsia" w:eastAsia="方正仿宋_GBK" w:cs="宋体"/>
                <w:color w:val="auto"/>
                <w:sz w:val="24"/>
                <w:szCs w:val="24"/>
                <w:lang w:val="en-US" w:eastAsia="zh-CN"/>
              </w:rPr>
              <w:t>服务响应</w:t>
            </w:r>
          </w:p>
        </w:tc>
        <w:tc>
          <w:tcPr>
            <w:tcW w:w="53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49414">
            <w:pPr>
              <w:spacing w:line="300" w:lineRule="exact"/>
              <w:jc w:val="left"/>
              <w:rPr>
                <w:rFonts w:hint="default" w:eastAsia="仿宋"/>
                <w:lang w:val="en-US" w:eastAsia="zh-CN"/>
              </w:rPr>
            </w:pPr>
            <w:r>
              <w:rPr>
                <w:rFonts w:hint="eastAsia" w:eastAsia="方正仿宋_GBK" w:cs="宋体"/>
                <w:color w:val="auto"/>
                <w:sz w:val="24"/>
                <w:szCs w:val="24"/>
                <w:lang w:val="en-US" w:eastAsia="zh-CN"/>
              </w:rPr>
              <w:t>对照征选申请文件中的服务应答表进行服务应答，共5项内容。第1-4项每项2.5分，</w:t>
            </w:r>
            <w:r>
              <w:rPr>
                <w:rFonts w:ascii="Times New Roman" w:hAnsi="Times New Roman" w:eastAsia="仿宋" w:cs="Times New Roman"/>
                <w:color w:val="000000"/>
                <w:sz w:val="24"/>
              </w:rPr>
              <w:t>完全响应没有偏离的得</w:t>
            </w:r>
            <w:r>
              <w:rPr>
                <w:rFonts w:hint="eastAsia" w:ascii="Times New Roman" w:hAnsi="Times New Roman" w:eastAsia="仿宋" w:cs="Times New Roman"/>
                <w:color w:val="000000"/>
                <w:sz w:val="24"/>
                <w:lang w:val="en-US" w:eastAsia="zh-CN"/>
              </w:rPr>
              <w:t>2.5</w:t>
            </w:r>
            <w:r>
              <w:rPr>
                <w:rFonts w:ascii="Times New Roman" w:hAnsi="Times New Roman" w:eastAsia="仿宋" w:cs="Times New Roman"/>
                <w:color w:val="000000"/>
                <w:sz w:val="24"/>
              </w:rPr>
              <w:t>分，内容存在偏离的不得分。</w:t>
            </w:r>
            <w:r>
              <w:rPr>
                <w:rFonts w:hint="eastAsia" w:ascii="Times New Roman" w:hAnsi="Times New Roman" w:eastAsia="仿宋" w:cs="Times New Roman"/>
                <w:color w:val="000000"/>
                <w:sz w:val="24"/>
                <w:lang w:val="en-US" w:eastAsia="zh-CN"/>
              </w:rPr>
              <w:t>第5项为一票否决制，</w:t>
            </w:r>
            <w:r>
              <w:rPr>
                <w:rFonts w:hint="eastAsia" w:ascii="Times New Roman" w:hAnsi="Times New Roman" w:eastAsia="方正仿宋_GBK" w:cs="宋体"/>
                <w:color w:val="auto"/>
                <w:sz w:val="24"/>
                <w:szCs w:val="24"/>
              </w:rPr>
              <w:t>本次</w:t>
            </w:r>
            <w:r>
              <w:rPr>
                <w:rFonts w:hint="eastAsia" w:eastAsia="方正仿宋_GBK" w:cs="宋体"/>
                <w:color w:val="auto"/>
                <w:sz w:val="24"/>
                <w:szCs w:val="24"/>
                <w:lang w:val="en-US" w:eastAsia="zh-CN"/>
              </w:rPr>
              <w:t>征</w:t>
            </w:r>
            <w:r>
              <w:rPr>
                <w:rFonts w:hint="eastAsia" w:ascii="Times New Roman" w:hAnsi="Times New Roman" w:eastAsia="方正仿宋_GBK" w:cs="宋体"/>
                <w:color w:val="auto"/>
                <w:sz w:val="24"/>
                <w:szCs w:val="24"/>
              </w:rPr>
              <w:t>选不安排财政资金支付平台技术、发券、核销运营服务费</w:t>
            </w:r>
            <w:r>
              <w:rPr>
                <w:rFonts w:hint="eastAsia" w:eastAsia="方正仿宋_GBK" w:cs="宋体"/>
                <w:color w:val="auto"/>
                <w:sz w:val="24"/>
                <w:szCs w:val="24"/>
                <w:lang w:eastAsia="zh-CN"/>
              </w:rPr>
              <w:t>，</w:t>
            </w:r>
            <w:r>
              <w:rPr>
                <w:rFonts w:hint="eastAsia" w:ascii="Times New Roman" w:hAnsi="Times New Roman" w:eastAsia="方正仿宋_GBK" w:cs="宋体"/>
                <w:color w:val="auto"/>
                <w:sz w:val="24"/>
                <w:szCs w:val="24"/>
              </w:rPr>
              <w:t>入选服务商须承诺无偿提供消费券发放、核销、风控、数据报送等平台服务，不得向主办方收取服务费，不得向参与商户额外收取消费券核销佣金</w:t>
            </w:r>
            <w:r>
              <w:rPr>
                <w:rFonts w:hint="eastAsia" w:eastAsia="方正仿宋_GBK" w:cs="宋体"/>
                <w:color w:val="auto"/>
                <w:sz w:val="24"/>
                <w:szCs w:val="24"/>
                <w:lang w:eastAsia="zh-CN"/>
              </w:rPr>
              <w:t>，</w:t>
            </w:r>
            <w:r>
              <w:rPr>
                <w:rFonts w:hint="eastAsia" w:eastAsia="方正仿宋_GBK" w:cs="宋体"/>
                <w:color w:val="auto"/>
                <w:sz w:val="24"/>
                <w:szCs w:val="24"/>
                <w:lang w:val="en-US" w:eastAsia="zh-CN"/>
              </w:rPr>
              <w:t>此项存在偏离做无效处理。</w:t>
            </w:r>
          </w:p>
        </w:tc>
        <w:tc>
          <w:tcPr>
            <w:tcW w:w="132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8BE02">
            <w:pPr>
              <w:spacing w:line="300" w:lineRule="exact"/>
              <w:jc w:val="center"/>
              <w:rPr>
                <w:rFonts w:hint="default" w:eastAsia="方正仿宋_GBK" w:cs="宋体"/>
                <w:color w:val="auto"/>
                <w:sz w:val="24"/>
                <w:szCs w:val="24"/>
                <w:lang w:val="en-US" w:eastAsia="zh-CN"/>
              </w:rPr>
            </w:pPr>
            <w:r>
              <w:rPr>
                <w:rFonts w:hint="eastAsia" w:eastAsia="方正仿宋_GBK" w:cs="宋体"/>
                <w:color w:val="auto"/>
                <w:sz w:val="24"/>
                <w:szCs w:val="24"/>
                <w:lang w:val="en-US" w:eastAsia="zh-CN"/>
              </w:rPr>
              <w:t>10</w:t>
            </w:r>
          </w:p>
        </w:tc>
      </w:tr>
      <w:tr w14:paraId="5763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DA0F2">
            <w:pPr>
              <w:spacing w:line="300" w:lineRule="exact"/>
              <w:jc w:val="center"/>
              <w:rPr>
                <w:rFonts w:hint="default" w:ascii="Times New Roman" w:hAnsi="Times New Roman" w:eastAsia="方正仿宋_GBK" w:cs="宋体"/>
                <w:color w:val="auto"/>
                <w:kern w:val="2"/>
                <w:sz w:val="24"/>
                <w:szCs w:val="24"/>
                <w:lang w:val="en-US" w:eastAsia="zh-CN" w:bidi="ar-SA"/>
              </w:rPr>
            </w:pPr>
            <w:r>
              <w:rPr>
                <w:rFonts w:hint="eastAsia" w:eastAsia="方正仿宋_GBK" w:cs="宋体"/>
                <w:color w:val="auto"/>
                <w:kern w:val="2"/>
                <w:sz w:val="24"/>
                <w:szCs w:val="24"/>
                <w:lang w:val="en-US" w:eastAsia="zh-CN" w:bidi="ar-SA"/>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AF637">
            <w:pPr>
              <w:spacing w:line="300" w:lineRule="exact"/>
              <w:jc w:val="center"/>
              <w:rPr>
                <w:rFonts w:hint="eastAsia" w:ascii="Times New Roman" w:hAnsi="Times New Roman" w:eastAsia="方正仿宋_GBK" w:cs="宋体"/>
                <w:color w:val="auto"/>
                <w:sz w:val="24"/>
                <w:szCs w:val="24"/>
              </w:rPr>
            </w:pPr>
            <w:r>
              <w:rPr>
                <w:rFonts w:hint="eastAsia" w:ascii="Times New Roman" w:hAnsi="Times New Roman" w:eastAsia="方正仿宋_GBK" w:cs="宋体"/>
                <w:color w:val="auto"/>
                <w:sz w:val="24"/>
                <w:szCs w:val="24"/>
              </w:rPr>
              <w:t>消费券</w:t>
            </w:r>
            <w:r>
              <w:rPr>
                <w:rFonts w:hint="eastAsia" w:ascii="Times New Roman" w:hAnsi="Times New Roman" w:eastAsia="方正仿宋_GBK" w:cs="宋体"/>
                <w:color w:val="auto"/>
                <w:sz w:val="24"/>
                <w:szCs w:val="24"/>
                <w:lang w:eastAsia="zh-CN"/>
              </w:rPr>
              <w:t>发放及服务</w:t>
            </w:r>
            <w:r>
              <w:rPr>
                <w:rFonts w:hint="eastAsia" w:ascii="Times New Roman" w:hAnsi="Times New Roman" w:eastAsia="方正仿宋_GBK" w:cs="宋体"/>
                <w:color w:val="auto"/>
                <w:sz w:val="24"/>
                <w:szCs w:val="24"/>
              </w:rPr>
              <w:t>方案</w:t>
            </w:r>
          </w:p>
        </w:tc>
        <w:tc>
          <w:tcPr>
            <w:tcW w:w="53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CEF3B0">
            <w:pPr>
              <w:spacing w:line="300" w:lineRule="exact"/>
              <w:jc w:val="left"/>
              <w:rPr>
                <w:rFonts w:hint="eastAsia" w:ascii="Times New Roman" w:hAnsi="Times New Roman" w:eastAsia="方正仿宋_GBK" w:cs="宋体"/>
                <w:color w:val="auto"/>
                <w:sz w:val="24"/>
                <w:szCs w:val="24"/>
                <w:lang w:eastAsia="zh-CN"/>
              </w:rPr>
            </w:pPr>
            <w:r>
              <w:rPr>
                <w:rFonts w:hint="eastAsia" w:ascii="Times New Roman" w:hAnsi="Times New Roman" w:eastAsia="方正仿宋_GBK" w:cs="宋体"/>
                <w:color w:val="auto"/>
                <w:sz w:val="24"/>
                <w:szCs w:val="24"/>
              </w:rPr>
              <w:t>平台根据本次消费券发放要求制定完整的消费券发放</w:t>
            </w:r>
            <w:r>
              <w:rPr>
                <w:rFonts w:hint="eastAsia" w:ascii="Times New Roman" w:hAnsi="Times New Roman" w:eastAsia="方正仿宋_GBK" w:cs="宋体"/>
                <w:color w:val="auto"/>
                <w:sz w:val="24"/>
                <w:szCs w:val="24"/>
                <w:lang w:val="en-US" w:eastAsia="zh-CN"/>
              </w:rPr>
              <w:t>及服务</w:t>
            </w:r>
            <w:r>
              <w:rPr>
                <w:rFonts w:hint="eastAsia" w:ascii="Times New Roman" w:hAnsi="Times New Roman" w:eastAsia="方正仿宋_GBK" w:cs="宋体"/>
                <w:color w:val="auto"/>
                <w:sz w:val="24"/>
                <w:szCs w:val="24"/>
                <w:lang w:eastAsia="zh-CN"/>
              </w:rPr>
              <w:t>方案</w:t>
            </w:r>
            <w:r>
              <w:rPr>
                <w:rFonts w:hint="eastAsia" w:eastAsia="方正仿宋_GBK" w:cs="宋体"/>
                <w:color w:val="auto"/>
                <w:sz w:val="24"/>
                <w:szCs w:val="24"/>
                <w:lang w:eastAsia="zh-CN"/>
              </w:rPr>
              <w:t>，</w:t>
            </w:r>
            <w:r>
              <w:rPr>
                <w:rFonts w:hint="eastAsia" w:eastAsia="方正仿宋_GBK" w:cs="宋体"/>
                <w:color w:val="auto"/>
                <w:sz w:val="24"/>
                <w:szCs w:val="24"/>
                <w:lang w:val="en-US" w:eastAsia="zh-CN"/>
              </w:rPr>
              <w:t>包括但不限于以下内容</w:t>
            </w:r>
            <w:r>
              <w:rPr>
                <w:rFonts w:hint="eastAsia" w:ascii="Times New Roman" w:hAnsi="Times New Roman" w:eastAsia="方正仿宋_GBK" w:cs="宋体"/>
                <w:color w:val="auto"/>
                <w:sz w:val="24"/>
                <w:szCs w:val="24"/>
                <w:lang w:eastAsia="zh-CN"/>
              </w:rPr>
              <w:t>：</w:t>
            </w:r>
          </w:p>
          <w:p w14:paraId="4A6A453B">
            <w:pPr>
              <w:numPr>
                <w:ilvl w:val="0"/>
                <w:numId w:val="0"/>
              </w:numPr>
              <w:spacing w:line="300" w:lineRule="exact"/>
              <w:jc w:val="left"/>
              <w:rPr>
                <w:rFonts w:hint="eastAsia" w:ascii="Times New Roman" w:hAnsi="Times New Roman" w:eastAsia="方正仿宋_GBK" w:cs="宋体"/>
                <w:color w:val="auto"/>
                <w:sz w:val="24"/>
                <w:szCs w:val="24"/>
                <w:lang w:eastAsia="zh-CN"/>
              </w:rPr>
            </w:pPr>
            <w:r>
              <w:rPr>
                <w:rFonts w:hint="eastAsia" w:eastAsia="方正仿宋_GBK" w:cs="宋体"/>
                <w:color w:val="auto"/>
                <w:sz w:val="24"/>
                <w:szCs w:val="24"/>
                <w:lang w:val="en-US" w:eastAsia="zh-CN"/>
              </w:rPr>
              <w:t>1.</w:t>
            </w:r>
            <w:r>
              <w:rPr>
                <w:rFonts w:hint="eastAsia" w:ascii="Times New Roman" w:hAnsi="Times New Roman" w:eastAsia="方正仿宋_GBK" w:cs="宋体"/>
                <w:color w:val="auto"/>
                <w:sz w:val="24"/>
                <w:szCs w:val="24"/>
                <w:lang w:val="en-US" w:eastAsia="zh-CN"/>
              </w:rPr>
              <w:t>明确消费券</w:t>
            </w:r>
            <w:r>
              <w:rPr>
                <w:rFonts w:hint="eastAsia" w:ascii="Times New Roman" w:hAnsi="Times New Roman" w:eastAsia="方正仿宋_GBK" w:cs="宋体"/>
                <w:color w:val="auto"/>
                <w:sz w:val="24"/>
                <w:szCs w:val="24"/>
                <w:lang w:eastAsia="zh-CN"/>
              </w:rPr>
              <w:t>发放</w:t>
            </w:r>
            <w:r>
              <w:rPr>
                <w:rFonts w:hint="eastAsia" w:ascii="Times New Roman" w:hAnsi="Times New Roman" w:eastAsia="方正仿宋_GBK" w:cs="宋体"/>
                <w:color w:val="auto"/>
                <w:sz w:val="24"/>
                <w:szCs w:val="24"/>
                <w:lang w:val="en-US" w:eastAsia="zh-CN"/>
              </w:rPr>
              <w:t>领取方式及时间安排</w:t>
            </w:r>
            <w:r>
              <w:rPr>
                <w:rFonts w:hint="eastAsia" w:eastAsia="方正仿宋_GBK" w:cs="宋体"/>
                <w:color w:val="auto"/>
                <w:sz w:val="24"/>
                <w:szCs w:val="24"/>
                <w:lang w:val="en-US" w:eastAsia="zh-CN"/>
              </w:rPr>
              <w:t>（最高10分）</w:t>
            </w:r>
            <w:r>
              <w:rPr>
                <w:rFonts w:hint="eastAsia" w:ascii="Times New Roman" w:hAnsi="Times New Roman" w:eastAsia="方正仿宋_GBK" w:cs="宋体"/>
                <w:color w:val="auto"/>
                <w:sz w:val="24"/>
                <w:szCs w:val="24"/>
                <w:lang w:eastAsia="zh-CN"/>
              </w:rPr>
              <w:t>；</w:t>
            </w:r>
          </w:p>
          <w:p w14:paraId="18177184">
            <w:pPr>
              <w:numPr>
                <w:ilvl w:val="0"/>
                <w:numId w:val="0"/>
              </w:numPr>
              <w:spacing w:line="300" w:lineRule="exact"/>
              <w:ind w:leftChars="0"/>
              <w:jc w:val="left"/>
              <w:rPr>
                <w:rFonts w:hint="default"/>
                <w:lang w:val="en-US"/>
              </w:rPr>
            </w:pPr>
            <w:r>
              <w:rPr>
                <w:rFonts w:hint="eastAsia" w:eastAsia="方正仿宋_GBK" w:cs="宋体"/>
                <w:color w:val="auto"/>
                <w:sz w:val="24"/>
                <w:szCs w:val="24"/>
                <w:lang w:val="en-US" w:eastAsia="zh-CN"/>
              </w:rPr>
              <w:t>2.明确</w:t>
            </w:r>
            <w:r>
              <w:rPr>
                <w:rFonts w:hint="eastAsia" w:ascii="Times New Roman" w:hAnsi="Times New Roman" w:eastAsia="方正仿宋_GBK" w:cs="宋体"/>
                <w:color w:val="auto"/>
                <w:sz w:val="24"/>
                <w:szCs w:val="24"/>
                <w:lang w:val="en-US" w:eastAsia="zh-CN"/>
              </w:rPr>
              <w:t>完整的宣传推广方案</w:t>
            </w:r>
            <w:r>
              <w:rPr>
                <w:rFonts w:hint="eastAsia" w:eastAsia="方正仿宋_GBK" w:cs="宋体"/>
                <w:color w:val="auto"/>
                <w:sz w:val="24"/>
                <w:szCs w:val="24"/>
                <w:lang w:val="en-US" w:eastAsia="zh-CN"/>
              </w:rPr>
              <w:t>，</w:t>
            </w:r>
            <w:r>
              <w:rPr>
                <w:rFonts w:hint="eastAsia" w:ascii="Times New Roman" w:hAnsi="Times New Roman" w:eastAsia="方正仿宋_GBK" w:cs="宋体"/>
                <w:color w:val="auto"/>
                <w:sz w:val="24"/>
                <w:szCs w:val="24"/>
                <w:lang w:eastAsia="zh-CN"/>
              </w:rPr>
              <w:t>明确平台首页醒目位置</w:t>
            </w:r>
            <w:r>
              <w:rPr>
                <w:rFonts w:hint="eastAsia" w:eastAsia="方正仿宋_GBK" w:cs="宋体"/>
                <w:color w:val="auto"/>
                <w:sz w:val="24"/>
                <w:szCs w:val="24"/>
                <w:lang w:val="en-US" w:eastAsia="zh-CN"/>
              </w:rPr>
              <w:t>在整个活动期间</w:t>
            </w:r>
            <w:r>
              <w:rPr>
                <w:rFonts w:hint="eastAsia" w:ascii="Times New Roman" w:hAnsi="Times New Roman" w:eastAsia="方正仿宋_GBK" w:cs="宋体"/>
                <w:color w:val="auto"/>
                <w:sz w:val="24"/>
                <w:szCs w:val="24"/>
                <w:lang w:eastAsia="zh-CN"/>
              </w:rPr>
              <w:t>存续活动宣传页面</w:t>
            </w:r>
            <w:r>
              <w:rPr>
                <w:rFonts w:hint="eastAsia" w:eastAsia="方正仿宋_GBK" w:cs="宋体"/>
                <w:color w:val="auto"/>
                <w:sz w:val="24"/>
                <w:szCs w:val="24"/>
                <w:lang w:val="en-US" w:eastAsia="zh-CN"/>
              </w:rPr>
              <w:t>，明确可为参与活动商户提供展示页面（最高20分）</w:t>
            </w:r>
            <w:r>
              <w:rPr>
                <w:rFonts w:hint="eastAsia" w:ascii="Times New Roman" w:hAnsi="Times New Roman" w:eastAsia="方正仿宋_GBK" w:cs="宋体"/>
                <w:color w:val="auto"/>
                <w:sz w:val="24"/>
                <w:szCs w:val="24"/>
                <w:lang w:eastAsia="zh-CN"/>
              </w:rPr>
              <w:t>；</w:t>
            </w:r>
          </w:p>
          <w:p w14:paraId="51F82973">
            <w:pPr>
              <w:numPr>
                <w:ilvl w:val="0"/>
                <w:numId w:val="0"/>
              </w:numPr>
              <w:spacing w:line="300" w:lineRule="exact"/>
              <w:jc w:val="left"/>
              <w:rPr>
                <w:rFonts w:hint="default"/>
                <w:lang w:val="en-US"/>
              </w:rPr>
            </w:pPr>
            <w:r>
              <w:rPr>
                <w:rFonts w:hint="eastAsia" w:eastAsia="方正仿宋_GBK" w:cs="宋体"/>
                <w:color w:val="auto"/>
                <w:sz w:val="24"/>
                <w:szCs w:val="24"/>
                <w:lang w:val="en-US" w:eastAsia="zh-CN"/>
              </w:rPr>
              <w:t>3.</w:t>
            </w:r>
            <w:r>
              <w:rPr>
                <w:rFonts w:hint="eastAsia" w:ascii="Times New Roman" w:hAnsi="Times New Roman" w:eastAsia="方正仿宋_GBK" w:cs="宋体"/>
                <w:color w:val="auto"/>
                <w:sz w:val="24"/>
                <w:szCs w:val="24"/>
                <w:lang w:val="en-US" w:eastAsia="zh-CN"/>
              </w:rPr>
              <w:t>明确</w:t>
            </w:r>
            <w:r>
              <w:rPr>
                <w:rFonts w:hint="eastAsia" w:ascii="Times New Roman" w:hAnsi="Times New Roman" w:eastAsia="方正仿宋_GBK" w:cs="宋体"/>
                <w:color w:val="auto"/>
                <w:sz w:val="24"/>
                <w:szCs w:val="24"/>
              </w:rPr>
              <w:t>政府专项资金存取</w:t>
            </w:r>
            <w:r>
              <w:rPr>
                <w:rFonts w:hint="eastAsia" w:eastAsia="方正仿宋_GBK" w:cs="宋体"/>
                <w:color w:val="auto"/>
                <w:sz w:val="24"/>
                <w:szCs w:val="24"/>
                <w:lang w:eastAsia="zh-CN"/>
              </w:rPr>
              <w:t>、</w:t>
            </w:r>
            <w:r>
              <w:rPr>
                <w:rFonts w:hint="eastAsia" w:eastAsia="方正仿宋_GBK" w:cs="宋体"/>
                <w:color w:val="auto"/>
                <w:sz w:val="24"/>
                <w:szCs w:val="24"/>
                <w:lang w:val="en-US" w:eastAsia="zh-CN"/>
              </w:rPr>
              <w:t>管理</w:t>
            </w:r>
            <w:r>
              <w:rPr>
                <w:rFonts w:hint="eastAsia" w:ascii="Times New Roman" w:hAnsi="Times New Roman" w:eastAsia="方正仿宋_GBK" w:cs="宋体"/>
                <w:color w:val="auto"/>
                <w:sz w:val="24"/>
                <w:szCs w:val="24"/>
              </w:rPr>
              <w:t>方案</w:t>
            </w:r>
            <w:r>
              <w:rPr>
                <w:rFonts w:hint="eastAsia" w:eastAsia="方正仿宋_GBK" w:cs="宋体"/>
                <w:color w:val="auto"/>
                <w:sz w:val="24"/>
                <w:szCs w:val="24"/>
                <w:lang w:val="en-US" w:eastAsia="zh-CN"/>
              </w:rPr>
              <w:t>（最高5分）</w:t>
            </w:r>
            <w:r>
              <w:rPr>
                <w:rFonts w:hint="eastAsia" w:ascii="Times New Roman" w:hAnsi="Times New Roman" w:eastAsia="方正仿宋_GBK" w:cs="宋体"/>
                <w:color w:val="auto"/>
                <w:sz w:val="24"/>
                <w:szCs w:val="24"/>
                <w:lang w:val="en-US" w:eastAsia="zh-CN"/>
              </w:rPr>
              <w:t>；</w:t>
            </w:r>
          </w:p>
          <w:p w14:paraId="790A2E05">
            <w:pPr>
              <w:numPr>
                <w:ilvl w:val="0"/>
                <w:numId w:val="0"/>
              </w:numPr>
              <w:spacing w:line="300" w:lineRule="exact"/>
              <w:jc w:val="left"/>
              <w:rPr>
                <w:rFonts w:hint="default"/>
                <w:lang w:val="en-US"/>
              </w:rPr>
            </w:pPr>
            <w:r>
              <w:rPr>
                <w:rFonts w:hint="eastAsia" w:eastAsia="方正仿宋_GBK" w:cs="宋体"/>
                <w:color w:val="auto"/>
                <w:sz w:val="24"/>
                <w:szCs w:val="24"/>
                <w:lang w:val="en-US" w:eastAsia="zh-CN"/>
              </w:rPr>
              <w:t>4.</w:t>
            </w:r>
            <w:r>
              <w:rPr>
                <w:rFonts w:hint="eastAsia" w:ascii="Times New Roman" w:hAnsi="Times New Roman" w:eastAsia="方正仿宋_GBK" w:cs="宋体"/>
                <w:color w:val="auto"/>
                <w:sz w:val="24"/>
                <w:szCs w:val="24"/>
                <w:lang w:val="en-US" w:eastAsia="zh-CN"/>
              </w:rPr>
              <w:t>明确</w:t>
            </w:r>
            <w:r>
              <w:rPr>
                <w:rFonts w:hint="eastAsia" w:ascii="Times New Roman" w:hAnsi="Times New Roman" w:eastAsia="方正仿宋_GBK" w:cs="宋体"/>
                <w:color w:val="auto"/>
                <w:sz w:val="24"/>
                <w:szCs w:val="24"/>
              </w:rPr>
              <w:t>领取发放核销中的</w:t>
            </w:r>
            <w:r>
              <w:rPr>
                <w:rFonts w:hint="eastAsia" w:eastAsia="方正仿宋_GBK" w:cs="宋体"/>
                <w:color w:val="auto"/>
                <w:sz w:val="24"/>
                <w:szCs w:val="24"/>
                <w:lang w:val="en-US" w:eastAsia="zh-CN"/>
              </w:rPr>
              <w:t>风险</w:t>
            </w:r>
            <w:r>
              <w:rPr>
                <w:rFonts w:hint="eastAsia" w:ascii="Times New Roman" w:hAnsi="Times New Roman" w:eastAsia="方正仿宋_GBK" w:cs="宋体"/>
                <w:color w:val="auto"/>
                <w:sz w:val="24"/>
                <w:szCs w:val="24"/>
              </w:rPr>
              <w:t>预测、解决方案</w:t>
            </w:r>
            <w:r>
              <w:rPr>
                <w:rFonts w:hint="eastAsia" w:eastAsia="方正仿宋_GBK" w:cs="宋体"/>
                <w:color w:val="auto"/>
                <w:sz w:val="24"/>
                <w:szCs w:val="24"/>
                <w:lang w:val="en-US" w:eastAsia="zh-CN"/>
              </w:rPr>
              <w:t>（最高5分）；</w:t>
            </w:r>
          </w:p>
          <w:p w14:paraId="715164FD">
            <w:pPr>
              <w:numPr>
                <w:ilvl w:val="0"/>
                <w:numId w:val="0"/>
              </w:numPr>
              <w:spacing w:line="300" w:lineRule="exact"/>
              <w:jc w:val="left"/>
              <w:rPr>
                <w:rFonts w:hint="default"/>
                <w:lang w:val="en-US"/>
              </w:rPr>
            </w:pPr>
            <w:r>
              <w:rPr>
                <w:rFonts w:hint="eastAsia" w:eastAsia="方正仿宋_GBK" w:cs="宋体"/>
                <w:color w:val="auto"/>
                <w:sz w:val="24"/>
                <w:szCs w:val="24"/>
                <w:lang w:val="en-US" w:eastAsia="zh-CN"/>
              </w:rPr>
              <w:t>5.对照第二部分明确技术保障、网络安全保障、网络舆情处置、数据分析服务保障等内容（最高10分，缺少一项扣2.5分）。</w:t>
            </w:r>
          </w:p>
        </w:tc>
        <w:tc>
          <w:tcPr>
            <w:tcW w:w="132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ADF4FA">
            <w:pPr>
              <w:spacing w:line="300" w:lineRule="exact"/>
              <w:jc w:val="center"/>
              <w:rPr>
                <w:rFonts w:hint="default" w:ascii="Times New Roman" w:hAnsi="Times New Roman" w:eastAsia="方正仿宋_GBK" w:cs="宋体"/>
                <w:color w:val="auto"/>
                <w:sz w:val="24"/>
                <w:szCs w:val="24"/>
                <w:lang w:val="en-US" w:eastAsia="zh-CN"/>
              </w:rPr>
            </w:pPr>
            <w:r>
              <w:rPr>
                <w:rFonts w:hint="eastAsia" w:eastAsia="方正仿宋_GBK" w:cs="宋体"/>
                <w:color w:val="auto"/>
                <w:sz w:val="24"/>
                <w:szCs w:val="24"/>
                <w:lang w:val="en-US" w:eastAsia="zh-CN"/>
              </w:rPr>
              <w:t>50</w:t>
            </w:r>
          </w:p>
        </w:tc>
      </w:tr>
      <w:tr w14:paraId="253D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DA7FE2">
            <w:pPr>
              <w:spacing w:line="300" w:lineRule="exact"/>
              <w:jc w:val="center"/>
              <w:rPr>
                <w:rFonts w:hint="default" w:eastAsia="方正仿宋_GBK" w:cs="宋体"/>
                <w:color w:val="auto"/>
                <w:kern w:val="2"/>
                <w:sz w:val="24"/>
                <w:szCs w:val="24"/>
                <w:lang w:val="en-US" w:eastAsia="zh-CN" w:bidi="ar-SA"/>
              </w:rPr>
            </w:pPr>
            <w:r>
              <w:rPr>
                <w:rFonts w:hint="eastAsia" w:eastAsia="方正仿宋_GBK" w:cs="宋体"/>
                <w:color w:val="auto"/>
                <w:kern w:val="2"/>
                <w:sz w:val="24"/>
                <w:szCs w:val="24"/>
                <w:lang w:val="en-US" w:eastAsia="zh-CN" w:bidi="ar-SA"/>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1EB8A">
            <w:pPr>
              <w:spacing w:line="300" w:lineRule="exact"/>
              <w:jc w:val="center"/>
              <w:rPr>
                <w:rFonts w:hint="default" w:ascii="Times New Roman" w:hAnsi="Times New Roman" w:eastAsia="方正仿宋_GBK" w:cs="宋体"/>
                <w:color w:val="auto"/>
                <w:sz w:val="24"/>
                <w:szCs w:val="24"/>
                <w:lang w:val="en-US" w:eastAsia="zh-CN"/>
              </w:rPr>
            </w:pPr>
            <w:r>
              <w:rPr>
                <w:rFonts w:hint="eastAsia" w:eastAsia="方正仿宋_GBK" w:cs="宋体"/>
                <w:color w:val="auto"/>
                <w:sz w:val="24"/>
                <w:szCs w:val="24"/>
                <w:lang w:val="en-US" w:eastAsia="zh-CN"/>
              </w:rPr>
              <w:t>配套优惠</w:t>
            </w:r>
          </w:p>
        </w:tc>
        <w:tc>
          <w:tcPr>
            <w:tcW w:w="53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A5E4B9">
            <w:pPr>
              <w:spacing w:line="300" w:lineRule="exact"/>
              <w:jc w:val="left"/>
              <w:rPr>
                <w:rFonts w:hint="default"/>
                <w:lang w:val="en-US" w:eastAsia="zh-CN"/>
              </w:rPr>
            </w:pPr>
            <w:r>
              <w:rPr>
                <w:rFonts w:hint="eastAsia" w:ascii="Times New Roman" w:hAnsi="Times New Roman" w:eastAsia="仿宋" w:cs="Times New Roman"/>
                <w:color w:val="000000"/>
                <w:sz w:val="24"/>
              </w:rPr>
              <w:t>活动期间平台能够配套自有资金或</w:t>
            </w:r>
            <w:r>
              <w:rPr>
                <w:rFonts w:hint="eastAsia" w:ascii="Times New Roman" w:hAnsi="Times New Roman" w:eastAsia="仿宋" w:cs="Times New Roman"/>
                <w:color w:val="000000"/>
                <w:sz w:val="24"/>
                <w:lang w:val="en-US" w:eastAsia="zh-CN"/>
              </w:rPr>
              <w:t>叠加满减支付优惠活动</w:t>
            </w:r>
            <w:r>
              <w:rPr>
                <w:rFonts w:hint="eastAsia" w:ascii="Times New Roman" w:hAnsi="Times New Roman" w:eastAsia="仿宋" w:cs="Times New Roman"/>
                <w:color w:val="000000"/>
                <w:sz w:val="24"/>
              </w:rPr>
              <w:t>，放大政策效应。有配套资金每</w:t>
            </w:r>
            <w:r>
              <w:rPr>
                <w:rFonts w:hint="eastAsia" w:eastAsia="仿宋" w:cs="Times New Roman"/>
                <w:color w:val="000000"/>
                <w:sz w:val="24"/>
                <w:lang w:val="en-US" w:eastAsia="zh-CN"/>
              </w:rPr>
              <w:t>10</w:t>
            </w:r>
            <w:r>
              <w:rPr>
                <w:rFonts w:hint="eastAsia" w:ascii="Times New Roman" w:hAnsi="Times New Roman" w:eastAsia="仿宋" w:cs="Times New Roman"/>
                <w:color w:val="000000"/>
                <w:sz w:val="24"/>
              </w:rPr>
              <w:t>万元得</w:t>
            </w:r>
            <w:r>
              <w:rPr>
                <w:rFonts w:hint="eastAsia" w:eastAsia="仿宋" w:cs="Times New Roman"/>
                <w:color w:val="000000"/>
                <w:sz w:val="24"/>
                <w:lang w:val="en-US" w:eastAsia="zh-CN"/>
              </w:rPr>
              <w:t>5</w:t>
            </w:r>
            <w:r>
              <w:rPr>
                <w:rFonts w:hint="eastAsia" w:ascii="Times New Roman" w:hAnsi="Times New Roman" w:eastAsia="仿宋" w:cs="Times New Roman"/>
                <w:color w:val="000000"/>
                <w:sz w:val="24"/>
              </w:rPr>
              <w:t>分，最多得1</w:t>
            </w:r>
            <w:r>
              <w:rPr>
                <w:rFonts w:hint="eastAsia" w:eastAsia="仿宋" w:cs="Times New Roman"/>
                <w:color w:val="000000"/>
                <w:sz w:val="24"/>
                <w:lang w:val="en-US" w:eastAsia="zh-CN"/>
              </w:rPr>
              <w:t>0</w:t>
            </w:r>
            <w:r>
              <w:rPr>
                <w:rFonts w:hint="eastAsia" w:ascii="Times New Roman" w:hAnsi="Times New Roman" w:eastAsia="仿宋" w:cs="Times New Roman"/>
                <w:color w:val="000000"/>
                <w:sz w:val="24"/>
              </w:rPr>
              <w:t>分</w:t>
            </w:r>
            <w:r>
              <w:rPr>
                <w:rFonts w:hint="eastAsia" w:eastAsia="仿宋" w:cs="Times New Roman"/>
                <w:color w:val="000000"/>
                <w:sz w:val="24"/>
                <w:lang w:eastAsia="zh-CN"/>
              </w:rPr>
              <w:t>；</w:t>
            </w:r>
            <w:r>
              <w:rPr>
                <w:rFonts w:hint="eastAsia" w:ascii="Times New Roman" w:hAnsi="Times New Roman" w:eastAsia="仿宋" w:cs="Times New Roman"/>
                <w:color w:val="000000"/>
                <w:sz w:val="24"/>
              </w:rPr>
              <w:t>能</w:t>
            </w:r>
            <w:r>
              <w:rPr>
                <w:rFonts w:hint="eastAsia" w:ascii="Times New Roman" w:hAnsi="Times New Roman" w:eastAsia="仿宋" w:cs="Times New Roman"/>
                <w:color w:val="000000"/>
                <w:sz w:val="24"/>
                <w:lang w:val="en-US" w:eastAsia="zh-CN"/>
              </w:rPr>
              <w:t>叠加满减支付优惠活动，视参</w:t>
            </w:r>
            <w:r>
              <w:rPr>
                <w:rFonts w:hint="eastAsia" w:eastAsia="仿宋" w:cs="Times New Roman"/>
                <w:color w:val="000000"/>
                <w:sz w:val="24"/>
                <w:lang w:val="en-US" w:eastAsia="zh-CN"/>
              </w:rPr>
              <w:t>选</w:t>
            </w:r>
            <w:r>
              <w:rPr>
                <w:rFonts w:hint="eastAsia" w:ascii="Times New Roman" w:hAnsi="Times New Roman" w:eastAsia="仿宋" w:cs="Times New Roman"/>
                <w:color w:val="000000"/>
                <w:sz w:val="24"/>
                <w:lang w:val="en-US" w:eastAsia="zh-CN"/>
              </w:rPr>
              <w:t>平台优惠力度排序得分，排序第1</w:t>
            </w:r>
            <w:r>
              <w:rPr>
                <w:rFonts w:hint="eastAsia" w:eastAsia="仿宋" w:cs="Times New Roman"/>
                <w:color w:val="000000"/>
                <w:sz w:val="24"/>
                <w:lang w:val="en-US" w:eastAsia="zh-CN"/>
              </w:rPr>
              <w:t>-5位依次</w:t>
            </w:r>
            <w:r>
              <w:rPr>
                <w:rFonts w:hint="eastAsia" w:ascii="Times New Roman" w:hAnsi="Times New Roman" w:eastAsia="仿宋" w:cs="Times New Roman"/>
                <w:color w:val="000000"/>
                <w:sz w:val="24"/>
                <w:lang w:val="en-US" w:eastAsia="zh-CN"/>
              </w:rPr>
              <w:t>得1</w:t>
            </w:r>
            <w:r>
              <w:rPr>
                <w:rFonts w:hint="eastAsia" w:eastAsia="仿宋" w:cs="Times New Roman"/>
                <w:color w:val="000000"/>
                <w:sz w:val="24"/>
                <w:lang w:val="en-US" w:eastAsia="zh-CN"/>
              </w:rPr>
              <w:t>0</w:t>
            </w:r>
            <w:r>
              <w:rPr>
                <w:rFonts w:hint="eastAsia" w:ascii="Times New Roman" w:hAnsi="Times New Roman" w:eastAsia="仿宋" w:cs="Times New Roman"/>
                <w:color w:val="000000"/>
                <w:sz w:val="24"/>
                <w:lang w:val="en-US" w:eastAsia="zh-CN"/>
              </w:rPr>
              <w:t>分、</w:t>
            </w:r>
            <w:r>
              <w:rPr>
                <w:rFonts w:hint="eastAsia" w:eastAsia="仿宋" w:cs="Times New Roman"/>
                <w:color w:val="000000"/>
                <w:sz w:val="24"/>
                <w:lang w:val="en-US" w:eastAsia="zh-CN"/>
              </w:rPr>
              <w:t>8</w:t>
            </w:r>
            <w:r>
              <w:rPr>
                <w:rFonts w:hint="eastAsia" w:ascii="Times New Roman" w:hAnsi="Times New Roman" w:eastAsia="仿宋" w:cs="Times New Roman"/>
                <w:color w:val="000000"/>
                <w:sz w:val="24"/>
                <w:lang w:val="en-US" w:eastAsia="zh-CN"/>
              </w:rPr>
              <w:t>分、</w:t>
            </w:r>
            <w:r>
              <w:rPr>
                <w:rFonts w:hint="eastAsia" w:eastAsia="仿宋" w:cs="Times New Roman"/>
                <w:color w:val="000000"/>
                <w:sz w:val="24"/>
                <w:lang w:val="en-US" w:eastAsia="zh-CN"/>
              </w:rPr>
              <w:t>6</w:t>
            </w:r>
            <w:r>
              <w:rPr>
                <w:rFonts w:hint="eastAsia" w:ascii="Times New Roman" w:hAnsi="Times New Roman" w:eastAsia="仿宋" w:cs="Times New Roman"/>
                <w:color w:val="000000"/>
                <w:sz w:val="24"/>
                <w:lang w:val="en-US" w:eastAsia="zh-CN"/>
              </w:rPr>
              <w:t>分、</w:t>
            </w:r>
            <w:r>
              <w:rPr>
                <w:rFonts w:hint="eastAsia" w:eastAsia="仿宋" w:cs="Times New Roman"/>
                <w:color w:val="000000"/>
                <w:sz w:val="24"/>
                <w:lang w:val="en-US" w:eastAsia="zh-CN"/>
              </w:rPr>
              <w:t>4</w:t>
            </w:r>
            <w:r>
              <w:rPr>
                <w:rFonts w:hint="eastAsia" w:ascii="Times New Roman" w:hAnsi="Times New Roman" w:eastAsia="仿宋" w:cs="Times New Roman"/>
                <w:color w:val="000000"/>
                <w:sz w:val="24"/>
                <w:lang w:val="en-US" w:eastAsia="zh-CN"/>
              </w:rPr>
              <w:t>分</w:t>
            </w:r>
            <w:r>
              <w:rPr>
                <w:rFonts w:hint="eastAsia" w:eastAsia="仿宋" w:cs="Times New Roman"/>
                <w:color w:val="000000"/>
                <w:sz w:val="24"/>
                <w:lang w:val="en-US" w:eastAsia="zh-CN"/>
              </w:rPr>
              <w:t>、2分</w:t>
            </w:r>
            <w:r>
              <w:rPr>
                <w:rFonts w:hint="eastAsia" w:ascii="Times New Roman" w:hAnsi="Times New Roman" w:eastAsia="仿宋" w:cs="Times New Roman"/>
                <w:color w:val="000000"/>
                <w:sz w:val="24"/>
                <w:lang w:val="en-US" w:eastAsia="zh-CN"/>
              </w:rPr>
              <w:t>，排序第5位之后不得分。</w:t>
            </w:r>
          </w:p>
        </w:tc>
        <w:tc>
          <w:tcPr>
            <w:tcW w:w="132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4B500A">
            <w:pPr>
              <w:spacing w:line="300" w:lineRule="exact"/>
              <w:jc w:val="center"/>
              <w:rPr>
                <w:rFonts w:hint="default" w:eastAsia="方正仿宋_GBK" w:cs="宋体"/>
                <w:color w:val="auto"/>
                <w:sz w:val="24"/>
                <w:szCs w:val="24"/>
                <w:lang w:val="en-US" w:eastAsia="zh-CN"/>
              </w:rPr>
            </w:pPr>
            <w:r>
              <w:rPr>
                <w:rFonts w:hint="eastAsia" w:eastAsia="方正仿宋_GBK" w:cs="宋体"/>
                <w:color w:val="auto"/>
                <w:sz w:val="24"/>
                <w:szCs w:val="24"/>
                <w:lang w:val="en-US" w:eastAsia="zh-CN"/>
              </w:rPr>
              <w:t>10</w:t>
            </w:r>
          </w:p>
        </w:tc>
      </w:tr>
      <w:tr w14:paraId="2F8A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BB2779">
            <w:pPr>
              <w:spacing w:line="300" w:lineRule="exact"/>
              <w:jc w:val="center"/>
              <w:rPr>
                <w:rFonts w:hint="default" w:ascii="Times New Roman" w:hAnsi="Times New Roman" w:eastAsia="方正仿宋_GBK" w:cs="宋体"/>
                <w:color w:val="auto"/>
                <w:kern w:val="2"/>
                <w:sz w:val="24"/>
                <w:szCs w:val="24"/>
                <w:lang w:val="en-US" w:eastAsia="zh-CN" w:bidi="ar-SA"/>
              </w:rPr>
            </w:pPr>
            <w:r>
              <w:rPr>
                <w:rFonts w:hint="eastAsia" w:eastAsia="方正仿宋_GBK" w:cs="宋体"/>
                <w:color w:val="auto"/>
                <w:kern w:val="2"/>
                <w:sz w:val="24"/>
                <w:szCs w:val="24"/>
                <w:lang w:val="en-US" w:eastAsia="zh-CN" w:bidi="ar-SA"/>
              </w:rPr>
              <w:t>5</w:t>
            </w:r>
          </w:p>
        </w:tc>
        <w:tc>
          <w:tcPr>
            <w:tcW w:w="1500" w:type="dxa"/>
            <w:tcBorders>
              <w:left w:val="single" w:color="000000" w:sz="4" w:space="0"/>
              <w:bottom w:val="single" w:color="000000" w:sz="4" w:space="0"/>
              <w:right w:val="single" w:color="000000" w:sz="4" w:space="0"/>
            </w:tcBorders>
            <w:shd w:val="clear" w:color="auto" w:fill="FFFFFF"/>
            <w:noWrap w:val="0"/>
            <w:vAlign w:val="center"/>
          </w:tcPr>
          <w:p w14:paraId="56CBBFBC">
            <w:pPr>
              <w:spacing w:line="300" w:lineRule="exact"/>
              <w:jc w:val="center"/>
              <w:rPr>
                <w:rFonts w:hint="default" w:ascii="Times New Roman" w:hAnsi="Times New Roman" w:eastAsia="方正仿宋_GBK" w:cs="宋体"/>
                <w:color w:val="auto"/>
                <w:sz w:val="24"/>
                <w:szCs w:val="24"/>
                <w:lang w:val="en-US" w:eastAsia="zh-CN"/>
              </w:rPr>
            </w:pPr>
            <w:r>
              <w:rPr>
                <w:rFonts w:hint="eastAsia" w:eastAsia="方正仿宋_GBK" w:cs="宋体"/>
                <w:color w:val="auto"/>
                <w:sz w:val="24"/>
                <w:szCs w:val="24"/>
                <w:lang w:val="en-US" w:eastAsia="zh-CN"/>
              </w:rPr>
              <w:t>领券便利性</w:t>
            </w:r>
          </w:p>
        </w:tc>
        <w:tc>
          <w:tcPr>
            <w:tcW w:w="53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F53B0">
            <w:pPr>
              <w:spacing w:line="300" w:lineRule="exact"/>
              <w:jc w:val="left"/>
              <w:rPr>
                <w:rFonts w:hint="default" w:ascii="Times New Roman" w:hAnsi="Times New Roman" w:eastAsia="方正仿宋_GBK" w:cs="宋体"/>
                <w:color w:val="auto"/>
                <w:sz w:val="24"/>
                <w:szCs w:val="24"/>
                <w:lang w:val="en-US" w:eastAsia="zh-CN"/>
              </w:rPr>
            </w:pPr>
            <w:r>
              <w:rPr>
                <w:rFonts w:hint="eastAsia" w:eastAsia="方正仿宋_GBK" w:cs="宋体"/>
                <w:color w:val="auto"/>
                <w:sz w:val="24"/>
                <w:szCs w:val="24"/>
                <w:lang w:val="en-US" w:eastAsia="zh-CN"/>
              </w:rPr>
              <w:t>可通过多渠道（如支付宝、微信）扫领券码，自动跳转到本平台领取使用优惠券，每增加1个渠道得5分，最高不超过10分。</w:t>
            </w:r>
          </w:p>
        </w:tc>
        <w:tc>
          <w:tcPr>
            <w:tcW w:w="132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3298D">
            <w:pPr>
              <w:spacing w:line="300" w:lineRule="exact"/>
              <w:jc w:val="center"/>
              <w:rPr>
                <w:rFonts w:hint="default" w:ascii="Times New Roman" w:hAnsi="Times New Roman" w:eastAsia="方正仿宋_GBK" w:cs="宋体"/>
                <w:color w:val="auto"/>
                <w:sz w:val="24"/>
                <w:szCs w:val="24"/>
                <w:lang w:val="en-US" w:eastAsia="zh-CN"/>
              </w:rPr>
            </w:pPr>
            <w:r>
              <w:rPr>
                <w:rFonts w:hint="eastAsia" w:eastAsia="方正仿宋_GBK" w:cs="宋体"/>
                <w:color w:val="auto"/>
                <w:sz w:val="24"/>
                <w:szCs w:val="24"/>
                <w:lang w:val="en-US" w:eastAsia="zh-CN"/>
              </w:rPr>
              <w:t>10</w:t>
            </w:r>
          </w:p>
        </w:tc>
      </w:tr>
    </w:tbl>
    <w:p w14:paraId="07245B3A">
      <w:pPr>
        <w:keepNext w:val="0"/>
        <w:keepLines w:val="0"/>
        <w:pageBreakBefore w:val="0"/>
        <w:widowControl w:val="0"/>
        <w:kinsoku/>
        <w:wordWrap/>
        <w:overflowPunct/>
        <w:topLinePunct w:val="0"/>
        <w:autoSpaceDE/>
        <w:autoSpaceDN/>
        <w:bidi w:val="0"/>
        <w:adjustRightInd/>
        <w:snapToGrid/>
        <w:spacing w:line="596"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、评</w:t>
      </w:r>
      <w:r>
        <w:rPr>
          <w:rFonts w:hint="eastAsia" w:ascii="方正黑体_GBK" w:hAnsi="方正黑体_GBK" w:eastAsia="方正黑体_GBK" w:cs="方正黑体_GBK"/>
          <w:sz w:val="32"/>
          <w:szCs w:val="32"/>
          <w:lang w:val="en-US" w:eastAsia="zh-CN"/>
        </w:rPr>
        <w:t>选方式</w:t>
      </w:r>
    </w:p>
    <w:p w14:paraId="46DABCD6">
      <w:pPr>
        <w:spacing w:line="600" w:lineRule="exact"/>
        <w:ind w:firstLine="640" w:firstLineChars="200"/>
        <w:rPr>
          <w:rFonts w:hint="default" w:ascii="Times New Roman" w:hAnsi="Times New Roman" w:eastAsia="方正仿宋_GBK" w:cs="Times New Roman"/>
          <w:sz w:val="32"/>
          <w:szCs w:val="32"/>
        </w:rPr>
      </w:pPr>
      <w:r>
        <w:rPr>
          <w:rFonts w:hint="eastAsia" w:ascii="方正仿宋_GBK" w:eastAsia="方正仿宋_GBK"/>
          <w:sz w:val="32"/>
          <w:szCs w:val="32"/>
        </w:rPr>
        <w:t>我委将组织评审，根据</w:t>
      </w:r>
      <w:r>
        <w:rPr>
          <w:rFonts w:hint="eastAsia" w:ascii="方正仿宋_GBK" w:eastAsia="方正仿宋_GBK"/>
          <w:sz w:val="32"/>
          <w:szCs w:val="32"/>
          <w:lang w:val="en-US" w:eastAsia="zh-CN"/>
        </w:rPr>
        <w:t>第三部分评审标准</w:t>
      </w:r>
      <w:r>
        <w:rPr>
          <w:rFonts w:hint="eastAsia" w:ascii="方正仿宋_GBK" w:eastAsia="方正仿宋_GBK"/>
          <w:sz w:val="32"/>
          <w:szCs w:val="32"/>
        </w:rPr>
        <w:t>进行综合评定，择优确定入选平台，并通过区政府官方网站公示结果。</w:t>
      </w:r>
    </w:p>
    <w:p w14:paraId="4744ACE0">
      <w:pPr>
        <w:spacing w:line="600" w:lineRule="exact"/>
        <w:ind w:firstLine="640" w:firstLineChars="200"/>
        <w:rPr>
          <w:rFonts w:ascii="方正黑体_GBK" w:eastAsia="方正黑体_GBK"/>
          <w:sz w:val="32"/>
          <w:szCs w:val="32"/>
        </w:rPr>
      </w:pPr>
      <w:r>
        <w:rPr>
          <w:rFonts w:hint="eastAsia" w:ascii="方正黑体_GBK" w:eastAsia="方正黑体_GBK"/>
          <w:sz w:val="32"/>
          <w:szCs w:val="32"/>
          <w:lang w:val="en-US" w:eastAsia="zh-CN"/>
        </w:rPr>
        <w:t>五</w:t>
      </w:r>
      <w:r>
        <w:rPr>
          <w:rFonts w:hint="eastAsia" w:ascii="方正黑体_GBK" w:eastAsia="方正黑体_GBK"/>
          <w:sz w:val="32"/>
          <w:szCs w:val="32"/>
        </w:rPr>
        <w:t>、报名方式及截止时间</w:t>
      </w:r>
    </w:p>
    <w:p w14:paraId="3839761A">
      <w:pPr>
        <w:spacing w:line="600" w:lineRule="exact"/>
        <w:ind w:firstLine="640" w:firstLineChars="200"/>
        <w:rPr>
          <w:rFonts w:hint="default" w:ascii="Times New Roman" w:hAnsi="Times New Roman" w:eastAsia="方正仿宋_GBK" w:cs="Times New Roman"/>
          <w:sz w:val="32"/>
          <w:szCs w:val="32"/>
        </w:rPr>
      </w:pPr>
      <w:r>
        <w:rPr>
          <w:rFonts w:hint="eastAsia" w:ascii="方正仿宋_GBK" w:eastAsia="方正仿宋_GBK"/>
          <w:sz w:val="32"/>
          <w:szCs w:val="32"/>
        </w:rPr>
        <w:t>请有意参与征集的平台企业于</w:t>
      </w:r>
      <w:r>
        <w:rPr>
          <w:rFonts w:hint="eastAsia" w:ascii="Times New Roman" w:hAnsi="Times New Roman" w:eastAsia="方正仿宋_GBK"/>
          <w:sz w:val="32"/>
          <w:szCs w:val="32"/>
        </w:rPr>
        <w:t>2026</w:t>
      </w:r>
      <w:r>
        <w:rPr>
          <w:rFonts w:hint="eastAsia" w:ascii="方正仿宋_GBK" w:eastAsia="方正仿宋_GBK"/>
          <w:sz w:val="32"/>
          <w:szCs w:val="32"/>
        </w:rPr>
        <w:t>年</w:t>
      </w:r>
      <w:r>
        <w:rPr>
          <w:rFonts w:hint="eastAsia" w:ascii="Times New Roman" w:hAnsi="Times New Roman" w:eastAsia="方正仿宋_GBK"/>
          <w:sz w:val="32"/>
          <w:szCs w:val="32"/>
          <w:lang w:val="en-US" w:eastAsia="zh-CN"/>
        </w:rPr>
        <w:t>8</w:t>
      </w:r>
      <w:r>
        <w:rPr>
          <w:rFonts w:hint="eastAsia" w:ascii="方正仿宋_GBK" w:eastAsia="方正仿宋_GBK"/>
          <w:sz w:val="32"/>
          <w:szCs w:val="32"/>
        </w:rPr>
        <w:t>月</w:t>
      </w:r>
      <w:r>
        <w:rPr>
          <w:rFonts w:hint="eastAsia" w:eastAsia="方正仿宋_GBK"/>
          <w:sz w:val="32"/>
          <w:szCs w:val="32"/>
          <w:lang w:val="en-US" w:eastAsia="zh-CN"/>
        </w:rPr>
        <w:t>14</w:t>
      </w:r>
      <w:r>
        <w:rPr>
          <w:rFonts w:hint="eastAsia" w:ascii="方正仿宋_GBK" w:eastAsia="方正仿宋_GBK"/>
          <w:sz w:val="32"/>
          <w:szCs w:val="32"/>
        </w:rPr>
        <w:t>日</w:t>
      </w:r>
      <w:r>
        <w:rPr>
          <w:rFonts w:hint="eastAsia" w:ascii="Times New Roman" w:hAnsi="Times New Roman" w:eastAsia="方正仿宋_GBK"/>
          <w:sz w:val="32"/>
          <w:szCs w:val="32"/>
        </w:rPr>
        <w:t>1</w:t>
      </w:r>
      <w:r>
        <w:rPr>
          <w:rFonts w:hint="eastAsia" w:eastAsia="方正仿宋_GBK"/>
          <w:sz w:val="32"/>
          <w:szCs w:val="32"/>
          <w:lang w:val="en-US" w:eastAsia="zh-CN"/>
        </w:rPr>
        <w:t>8</w:t>
      </w:r>
      <w:r>
        <w:rPr>
          <w:rFonts w:hint="eastAsia" w:ascii="方正仿宋_GBK" w:eastAsia="方正仿宋_GBK"/>
          <w:sz w:val="32"/>
          <w:szCs w:val="32"/>
        </w:rPr>
        <w:t>:</w:t>
      </w:r>
      <w:r>
        <w:rPr>
          <w:rFonts w:hint="eastAsia" w:ascii="Times New Roman" w:hAnsi="Times New Roman" w:eastAsia="方正仿宋_GBK"/>
          <w:sz w:val="32"/>
          <w:szCs w:val="32"/>
        </w:rPr>
        <w:t>00</w:t>
      </w:r>
      <w:r>
        <w:rPr>
          <w:rFonts w:hint="eastAsia" w:ascii="方正仿宋_GBK" w:eastAsia="方正仿宋_GBK"/>
          <w:sz w:val="32"/>
          <w:szCs w:val="32"/>
        </w:rPr>
        <w:t>前将申报材料</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模版见附件，</w:t>
      </w:r>
      <w:r>
        <w:rPr>
          <w:rFonts w:hint="eastAsia" w:ascii="方正仿宋_GBK" w:eastAsia="方正仿宋_GBK"/>
          <w:sz w:val="32"/>
          <w:szCs w:val="32"/>
        </w:rPr>
        <w:t>一式五份，按序装订成册</w:t>
      </w:r>
      <w:r>
        <w:rPr>
          <w:rFonts w:hint="eastAsia" w:ascii="方正仿宋_GBK" w:eastAsia="方正仿宋_GBK"/>
          <w:sz w:val="32"/>
          <w:szCs w:val="32"/>
          <w:lang w:eastAsia="zh-CN"/>
        </w:rPr>
        <w:t>）</w:t>
      </w:r>
      <w:r>
        <w:rPr>
          <w:rFonts w:hint="eastAsia" w:ascii="方正仿宋_GBK" w:eastAsia="方正仿宋_GBK"/>
          <w:sz w:val="32"/>
          <w:szCs w:val="32"/>
        </w:rPr>
        <w:t>送达至重庆市</w:t>
      </w:r>
      <w:r>
        <w:rPr>
          <w:rFonts w:hint="eastAsia" w:ascii="方正仿宋_GBK" w:eastAsia="方正仿宋_GBK"/>
          <w:sz w:val="32"/>
          <w:szCs w:val="32"/>
          <w:lang w:val="en-US" w:eastAsia="zh-CN"/>
        </w:rPr>
        <w:t>沙坪坝</w:t>
      </w:r>
      <w:r>
        <w:rPr>
          <w:rFonts w:hint="eastAsia" w:ascii="方正仿宋_GBK" w:eastAsia="方正仿宋_GBK"/>
          <w:sz w:val="32"/>
          <w:szCs w:val="32"/>
        </w:rPr>
        <w:t>区商务委员会</w:t>
      </w:r>
      <w:r>
        <w:rPr>
          <w:rFonts w:hint="eastAsia" w:ascii="方正仿宋_GBK" w:eastAsia="方正仿宋_GBK"/>
          <w:sz w:val="32"/>
          <w:szCs w:val="32"/>
          <w:lang w:val="en-US" w:eastAsia="zh-CN"/>
        </w:rPr>
        <w:t>产业规划</w:t>
      </w:r>
      <w:r>
        <w:rPr>
          <w:rFonts w:hint="default" w:ascii="Times New Roman" w:hAnsi="Times New Roman" w:eastAsia="方正仿宋_GBK" w:cs="Times New Roman"/>
          <w:sz w:val="32"/>
          <w:szCs w:val="32"/>
          <w:lang w:val="en-US" w:eastAsia="zh-CN"/>
        </w:rPr>
        <w:t>科</w:t>
      </w:r>
      <w:r>
        <w:rPr>
          <w:rFonts w:hint="default" w:ascii="Times New Roman" w:hAnsi="Times New Roman" w:eastAsia="方正仿宋_GBK" w:cs="Times New Roman"/>
          <w:sz w:val="32"/>
          <w:szCs w:val="32"/>
        </w:rPr>
        <w:t>。</w:t>
      </w:r>
    </w:p>
    <w:p w14:paraId="109B3696">
      <w:pPr>
        <w:spacing w:line="600" w:lineRule="exact"/>
        <w:ind w:firstLine="640" w:firstLineChars="200"/>
        <w:rPr>
          <w:rFonts w:ascii="方正黑体_GBK" w:eastAsia="方正黑体_GBK"/>
          <w:sz w:val="32"/>
          <w:szCs w:val="32"/>
        </w:rPr>
      </w:pPr>
      <w:r>
        <w:rPr>
          <w:rFonts w:hint="eastAsia" w:ascii="方正黑体_GBK" w:eastAsia="方正黑体_GBK"/>
          <w:sz w:val="32"/>
          <w:szCs w:val="32"/>
          <w:lang w:val="en-US" w:eastAsia="zh-CN"/>
        </w:rPr>
        <w:t>六</w:t>
      </w:r>
      <w:r>
        <w:rPr>
          <w:rFonts w:hint="eastAsia" w:ascii="方正黑体_GBK" w:eastAsia="方正黑体_GBK"/>
          <w:sz w:val="32"/>
          <w:szCs w:val="32"/>
        </w:rPr>
        <w:t>、其他说明</w:t>
      </w:r>
    </w:p>
    <w:p w14:paraId="5144444B">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本通知解释权归重庆市</w:t>
      </w:r>
      <w:r>
        <w:rPr>
          <w:rFonts w:hint="eastAsia" w:ascii="方正仿宋_GBK" w:eastAsia="方正仿宋_GBK"/>
          <w:sz w:val="32"/>
          <w:szCs w:val="32"/>
          <w:lang w:val="en-US" w:eastAsia="zh-CN"/>
        </w:rPr>
        <w:t>沙坪坝</w:t>
      </w:r>
      <w:r>
        <w:rPr>
          <w:rFonts w:hint="eastAsia" w:ascii="方正仿宋_GBK" w:eastAsia="方正仿宋_GBK"/>
          <w:sz w:val="32"/>
          <w:szCs w:val="32"/>
        </w:rPr>
        <w:t>区商务委员会所有，我委有权根据活动实际需要对平台进行动态调整及补充征集。</w:t>
      </w:r>
    </w:p>
    <w:p w14:paraId="143A91F2">
      <w:pPr>
        <w:keepNext w:val="0"/>
        <w:keepLines w:val="0"/>
        <w:pageBreakBefore w:val="0"/>
        <w:kinsoku/>
        <w:wordWrap/>
        <w:overflowPunct/>
        <w:topLinePunct w:val="0"/>
        <w:autoSpaceDE/>
        <w:autoSpaceDN/>
        <w:bidi w:val="0"/>
        <w:adjustRightInd/>
        <w:snapToGrid/>
        <w:spacing w:line="596" w:lineRule="exact"/>
        <w:textAlignment w:val="auto"/>
        <w:rPr>
          <w:rFonts w:hint="default" w:ascii="Times New Roman" w:hAnsi="Times New Roman" w:eastAsia="方正仿宋_GBK" w:cs="Times New Roman"/>
          <w:sz w:val="32"/>
          <w:szCs w:val="32"/>
        </w:rPr>
      </w:pPr>
    </w:p>
    <w:p w14:paraId="620EBA67">
      <w:pPr>
        <w:pStyle w:val="2"/>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 xml:space="preserve">    附件：发放平台企业征选申请文件</w:t>
      </w:r>
    </w:p>
    <w:p w14:paraId="708B9AAD">
      <w:pPr>
        <w:rPr>
          <w:rFonts w:hint="default"/>
        </w:rPr>
      </w:pPr>
    </w:p>
    <w:p w14:paraId="48C85038">
      <w:pPr>
        <w:keepNext w:val="0"/>
        <w:keepLines w:val="0"/>
        <w:pageBreakBefore w:val="0"/>
        <w:kinsoku/>
        <w:wordWrap/>
        <w:overflowPunct/>
        <w:topLinePunct w:val="0"/>
        <w:autoSpaceDE/>
        <w:autoSpaceDN/>
        <w:bidi w:val="0"/>
        <w:adjustRightInd/>
        <w:snapToGrid/>
        <w:spacing w:line="596" w:lineRule="exact"/>
        <w:ind w:firstLine="5120" w:firstLineChars="16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沙坪坝区商务委员会</w:t>
      </w:r>
      <w:r>
        <w:rPr>
          <w:rFonts w:hint="default" w:ascii="Times New Roman" w:hAnsi="Times New Roman" w:eastAsia="方正仿宋_GBK" w:cs="Times New Roman"/>
          <w:sz w:val="32"/>
          <w:szCs w:val="32"/>
        </w:rPr>
        <w:t xml:space="preserve">  </w:t>
      </w:r>
    </w:p>
    <w:p w14:paraId="790FAB0F">
      <w:pPr>
        <w:keepNext w:val="0"/>
        <w:keepLines w:val="0"/>
        <w:pageBreakBefore w:val="0"/>
        <w:kinsoku/>
        <w:wordWrap/>
        <w:overflowPunct/>
        <w:topLinePunct w:val="0"/>
        <w:autoSpaceDE/>
        <w:autoSpaceDN/>
        <w:bidi w:val="0"/>
        <w:adjustRightInd/>
        <w:snapToGrid/>
        <w:spacing w:line="596" w:lineRule="exact"/>
        <w:ind w:firstLine="5440" w:firstLineChars="17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11</w:t>
      </w:r>
      <w:r>
        <w:rPr>
          <w:rFonts w:hint="default" w:ascii="Times New Roman" w:hAnsi="Times New Roman" w:eastAsia="方正仿宋_GBK" w:cs="Times New Roman"/>
          <w:sz w:val="32"/>
          <w:szCs w:val="32"/>
        </w:rPr>
        <w:t>日    </w:t>
      </w:r>
    </w:p>
    <w:p w14:paraId="54A581AF">
      <w:pPr>
        <w:keepNext w:val="0"/>
        <w:keepLines w:val="0"/>
        <w:pageBreakBefore w:val="0"/>
        <w:kinsoku/>
        <w:wordWrap/>
        <w:overflowPunct/>
        <w:topLinePunct w:val="0"/>
        <w:autoSpaceDE/>
        <w:autoSpaceDN/>
        <w:bidi w:val="0"/>
        <w:adjustRightInd/>
        <w:snapToGrid/>
        <w:spacing w:line="596" w:lineRule="exact"/>
        <w:textAlignment w:val="auto"/>
        <w:rPr>
          <w:rFonts w:hint="default" w:ascii="Times New Roman" w:hAnsi="Times New Roman" w:eastAsia="方正仿宋_GBK" w:cs="Times New Roman"/>
          <w:sz w:val="32"/>
          <w:szCs w:val="32"/>
        </w:rPr>
      </w:pPr>
    </w:p>
    <w:p w14:paraId="4A445C87">
      <w:pPr>
        <w:keepNext w:val="0"/>
        <w:keepLines w:val="0"/>
        <w:pageBreakBefore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w:t>
      </w:r>
      <w:r>
        <w:rPr>
          <w:rFonts w:hint="eastAsia" w:eastAsia="方正仿宋_GBK" w:cs="Times New Roman"/>
          <w:sz w:val="32"/>
          <w:szCs w:val="32"/>
          <w:lang w:val="en-US" w:eastAsia="zh-CN"/>
        </w:rPr>
        <w:t>李老师</w:t>
      </w:r>
      <w:r>
        <w:rPr>
          <w:rFonts w:hint="default" w:ascii="Times New Roman" w:hAnsi="Times New Roman" w:eastAsia="方正仿宋_GBK" w:cs="Times New Roman"/>
          <w:sz w:val="32"/>
          <w:szCs w:val="32"/>
        </w:rPr>
        <w:t>；联系电话：</w:t>
      </w:r>
      <w:r>
        <w:rPr>
          <w:rFonts w:hint="eastAsia" w:ascii="Times New Roman" w:hAnsi="Times New Roman" w:eastAsia="方正仿宋_GBK" w:cs="Times New Roman"/>
          <w:sz w:val="32"/>
          <w:szCs w:val="32"/>
          <w:lang w:val="en-US" w:eastAsia="zh-CN"/>
        </w:rPr>
        <w:t>65</w:t>
      </w:r>
      <w:r>
        <w:rPr>
          <w:rFonts w:hint="eastAsia" w:eastAsia="方正仿宋_GBK" w:cs="Times New Roman"/>
          <w:sz w:val="32"/>
          <w:szCs w:val="32"/>
          <w:lang w:val="en-US" w:eastAsia="zh-CN"/>
        </w:rPr>
        <w:t>631873</w:t>
      </w:r>
      <w:r>
        <w:rPr>
          <w:rFonts w:hint="default" w:ascii="Times New Roman" w:hAnsi="Times New Roman" w:eastAsia="方正仿宋_GBK" w:cs="Times New Roman"/>
          <w:sz w:val="32"/>
          <w:szCs w:val="32"/>
        </w:rPr>
        <w:t>）</w:t>
      </w:r>
    </w:p>
    <w:p w14:paraId="2F29D603">
      <w:pPr>
        <w:pStyle w:val="2"/>
        <w:rPr>
          <w:rFonts w:hint="default" w:ascii="Times New Roman" w:hAnsi="Times New Roman" w:eastAsia="方正仿宋_GBK" w:cs="Times New Roman"/>
          <w:sz w:val="32"/>
          <w:szCs w:val="32"/>
        </w:rPr>
      </w:pPr>
    </w:p>
    <w:p w14:paraId="68D7CDE8">
      <w:pPr>
        <w:rPr>
          <w:rFonts w:hint="default" w:ascii="Times New Roman" w:hAnsi="Times New Roman" w:eastAsia="方正仿宋_GBK" w:cs="Times New Roman"/>
          <w:sz w:val="32"/>
          <w:szCs w:val="32"/>
        </w:rPr>
      </w:pPr>
    </w:p>
    <w:p w14:paraId="7BB9951A">
      <w:pPr>
        <w:pStyle w:val="2"/>
        <w:rPr>
          <w:rFonts w:hint="default" w:ascii="Times New Roman" w:hAnsi="Times New Roman" w:eastAsia="方正仿宋_GBK" w:cs="Times New Roman"/>
          <w:sz w:val="32"/>
          <w:szCs w:val="32"/>
        </w:rPr>
      </w:pPr>
    </w:p>
    <w:p w14:paraId="2464F3C5">
      <w:pPr>
        <w:rPr>
          <w:rFonts w:hint="default" w:ascii="Times New Roman" w:hAnsi="Times New Roman" w:eastAsia="方正仿宋_GBK" w:cs="Times New Roman"/>
          <w:sz w:val="32"/>
          <w:szCs w:val="32"/>
        </w:rPr>
      </w:pPr>
    </w:p>
    <w:p w14:paraId="44F38A55">
      <w:pPr>
        <w:pStyle w:val="2"/>
        <w:rPr>
          <w:rFonts w:hint="default" w:ascii="Times New Roman" w:hAnsi="Times New Roman" w:eastAsia="方正仿宋_GBK" w:cs="Times New Roman"/>
          <w:sz w:val="32"/>
          <w:szCs w:val="32"/>
        </w:rPr>
      </w:pPr>
    </w:p>
    <w:p w14:paraId="22B997BE">
      <w:pPr>
        <w:rPr>
          <w:rFonts w:hint="default" w:ascii="Times New Roman" w:hAnsi="Times New Roman" w:eastAsia="方正仿宋_GBK" w:cs="Times New Roman"/>
          <w:sz w:val="32"/>
          <w:szCs w:val="32"/>
        </w:rPr>
      </w:pPr>
    </w:p>
    <w:p w14:paraId="644AA541">
      <w:pPr>
        <w:pStyle w:val="2"/>
        <w:rPr>
          <w:rFonts w:hint="default" w:ascii="Times New Roman" w:hAnsi="Times New Roman" w:eastAsia="方正仿宋_GBK" w:cs="Times New Roman"/>
          <w:sz w:val="32"/>
          <w:szCs w:val="32"/>
        </w:rPr>
      </w:pPr>
    </w:p>
    <w:p w14:paraId="7CA4DF63">
      <w:pPr>
        <w:rPr>
          <w:rFonts w:hint="default" w:ascii="Times New Roman" w:hAnsi="Times New Roman" w:eastAsia="方正仿宋_GBK" w:cs="Times New Roman"/>
          <w:sz w:val="32"/>
          <w:szCs w:val="32"/>
        </w:rPr>
      </w:pPr>
    </w:p>
    <w:p w14:paraId="0EEBDEFA">
      <w:pPr>
        <w:pStyle w:val="2"/>
        <w:rPr>
          <w:rFonts w:hint="default"/>
        </w:rPr>
      </w:pPr>
    </w:p>
    <w:p w14:paraId="281BBC1B">
      <w:pPr>
        <w:rPr>
          <w:rFonts w:hint="default" w:ascii="Times New Roman" w:hAnsi="Times New Roman" w:eastAsia="方正仿宋_GBK" w:cs="Times New Roman"/>
          <w:sz w:val="32"/>
          <w:szCs w:val="32"/>
        </w:rPr>
      </w:pPr>
    </w:p>
    <w:p w14:paraId="790BFC96">
      <w:pPr>
        <w:pStyle w:val="2"/>
        <w:rPr>
          <w:rFonts w:hint="default" w:ascii="Times New Roman" w:hAnsi="Times New Roman" w:eastAsia="方正仿宋_GBK" w:cs="Times New Roman"/>
          <w:sz w:val="32"/>
          <w:szCs w:val="32"/>
        </w:rPr>
      </w:pPr>
    </w:p>
    <w:p w14:paraId="581840F9">
      <w:pPr>
        <w:rPr>
          <w:rFonts w:hint="default" w:ascii="Times New Roman" w:hAnsi="Times New Roman" w:eastAsia="方正仿宋_GBK" w:cs="Times New Roman"/>
          <w:sz w:val="32"/>
          <w:szCs w:val="32"/>
        </w:rPr>
      </w:pPr>
    </w:p>
    <w:p w14:paraId="14E1E05C">
      <w:pPr>
        <w:pStyle w:val="2"/>
        <w:rPr>
          <w:rFonts w:hint="default"/>
        </w:rPr>
      </w:pPr>
      <w:bookmarkStart w:id="12" w:name="_GoBack"/>
      <w:bookmarkEnd w:id="12"/>
    </w:p>
    <w:p w14:paraId="076C00BB">
      <w:pPr>
        <w:pStyle w:val="2"/>
        <w:rPr>
          <w:rFonts w:hint="default" w:ascii="Times New Roman" w:hAnsi="Times New Roman" w:eastAsia="方正仿宋_GBK" w:cs="Times New Roman"/>
          <w:sz w:val="32"/>
          <w:szCs w:val="32"/>
        </w:rPr>
      </w:pPr>
    </w:p>
    <w:p w14:paraId="28F1FD75">
      <w:pPr>
        <w:rPr>
          <w:rFonts w:hint="default" w:ascii="Times New Roman" w:hAnsi="Times New Roman" w:eastAsia="方正仿宋_GBK" w:cs="Times New Roman"/>
          <w:sz w:val="32"/>
          <w:szCs w:val="32"/>
        </w:rPr>
      </w:pPr>
    </w:p>
    <w:p w14:paraId="3DC02CB7">
      <w:pPr>
        <w:pStyle w:val="2"/>
        <w:rPr>
          <w:rFonts w:hint="default" w:ascii="Times New Roman" w:hAnsi="Times New Roman" w:eastAsia="方正仿宋_GBK" w:cs="Times New Roman"/>
          <w:sz w:val="32"/>
          <w:szCs w:val="32"/>
        </w:rPr>
      </w:pPr>
    </w:p>
    <w:p w14:paraId="5095E4DF">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Times New Roman" w:hAnsi="Times New Roman" w:eastAsia="方正仿宋_GBK" w:cs="Times New Roman"/>
          <w:sz w:val="32"/>
          <w:szCs w:val="32"/>
          <w:lang w:val="en-US" w:eastAsia="zh-CN"/>
        </w:rPr>
      </w:pPr>
      <w:r>
        <w:rPr>
          <w:rFonts w:hint="eastAsia" w:ascii="黑体" w:hAnsi="黑体" w:eastAsia="黑体" w:cs="黑体"/>
          <w:sz w:val="32"/>
          <w:szCs w:val="32"/>
          <w:lang w:val="en-US" w:eastAsia="zh-CN"/>
        </w:rPr>
        <w:t>附件</w:t>
      </w:r>
    </w:p>
    <w:p w14:paraId="224497F3">
      <w:pPr>
        <w:outlineLvl w:val="1"/>
        <w:rPr>
          <w:rFonts w:ascii="Times New Roman" w:hAnsi="Times New Roman" w:eastAsia="仿宋" w:cs="Times New Roman"/>
          <w:b/>
          <w:bCs/>
          <w:color w:val="000000"/>
          <w:sz w:val="32"/>
          <w:szCs w:val="32"/>
        </w:rPr>
      </w:pPr>
    </w:p>
    <w:p w14:paraId="54F39402">
      <w:pPr>
        <w:pStyle w:val="3"/>
        <w:spacing w:line="360" w:lineRule="auto"/>
        <w:ind w:firstLine="640"/>
        <w:rPr>
          <w:rFonts w:eastAsia="方正仿宋_GBK"/>
          <w:color w:val="000000"/>
          <w:sz w:val="32"/>
          <w:szCs w:val="32"/>
        </w:rPr>
      </w:pPr>
    </w:p>
    <w:p w14:paraId="586C94D5">
      <w:pPr>
        <w:pStyle w:val="3"/>
        <w:spacing w:line="360" w:lineRule="auto"/>
        <w:ind w:left="0" w:leftChars="0" w:firstLine="0" w:firstLineChars="0"/>
        <w:rPr>
          <w:rFonts w:eastAsia="方正仿宋_GBK"/>
          <w:color w:val="000000"/>
          <w:sz w:val="32"/>
          <w:szCs w:val="32"/>
        </w:rPr>
      </w:pPr>
    </w:p>
    <w:p w14:paraId="306DE6ED">
      <w:pPr>
        <w:pStyle w:val="3"/>
        <w:spacing w:line="360" w:lineRule="auto"/>
        <w:ind w:firstLine="0" w:firstLineChars="0"/>
        <w:jc w:val="center"/>
        <w:rPr>
          <w:rFonts w:eastAsia="方正仿宋_GBK"/>
          <w:b/>
          <w:bCs/>
          <w:color w:val="000000"/>
          <w:sz w:val="48"/>
          <w:szCs w:val="48"/>
        </w:rPr>
      </w:pPr>
    </w:p>
    <w:p w14:paraId="4720E1AB">
      <w:pPr>
        <w:pStyle w:val="3"/>
        <w:spacing w:line="360" w:lineRule="auto"/>
        <w:ind w:firstLine="0" w:firstLineChars="0"/>
        <w:jc w:val="center"/>
        <w:rPr>
          <w:rFonts w:hint="eastAsia" w:eastAsia="方正仿宋_GBK"/>
          <w:b/>
          <w:bCs/>
          <w:color w:val="000000"/>
          <w:sz w:val="48"/>
          <w:szCs w:val="48"/>
          <w:lang w:val="en-US" w:eastAsia="zh-CN"/>
        </w:rPr>
      </w:pPr>
      <w:r>
        <w:rPr>
          <w:rFonts w:hint="eastAsia" w:eastAsia="方正仿宋_GBK"/>
          <w:b/>
          <w:bCs/>
          <w:color w:val="000000"/>
          <w:sz w:val="48"/>
          <w:szCs w:val="48"/>
          <w:lang w:val="en-US" w:eastAsia="zh-CN"/>
        </w:rPr>
        <w:t>2026年沙坪坝区“渝悦消费券”</w:t>
      </w:r>
    </w:p>
    <w:p w14:paraId="299B29CD">
      <w:pPr>
        <w:pStyle w:val="3"/>
        <w:spacing w:line="360" w:lineRule="auto"/>
        <w:ind w:firstLine="0" w:firstLineChars="0"/>
        <w:jc w:val="center"/>
        <w:rPr>
          <w:rFonts w:eastAsia="方正仿宋_GBK"/>
          <w:b/>
          <w:bCs/>
          <w:color w:val="000000"/>
          <w:sz w:val="48"/>
          <w:szCs w:val="48"/>
        </w:rPr>
      </w:pPr>
      <w:r>
        <w:rPr>
          <w:rFonts w:eastAsia="方正仿宋_GBK"/>
          <w:b/>
          <w:bCs/>
          <w:color w:val="000000"/>
          <w:sz w:val="48"/>
          <w:szCs w:val="48"/>
        </w:rPr>
        <w:t>发放平台企业</w:t>
      </w:r>
    </w:p>
    <w:p w14:paraId="6FBC0884">
      <w:pPr>
        <w:pStyle w:val="3"/>
        <w:spacing w:line="360" w:lineRule="auto"/>
        <w:ind w:firstLine="643"/>
        <w:jc w:val="center"/>
        <w:rPr>
          <w:rFonts w:eastAsia="方正仿宋_GBK"/>
          <w:b/>
          <w:color w:val="000000"/>
          <w:sz w:val="32"/>
          <w:szCs w:val="32"/>
        </w:rPr>
      </w:pPr>
    </w:p>
    <w:p w14:paraId="7F9E62E1">
      <w:pPr>
        <w:pStyle w:val="3"/>
        <w:spacing w:line="360" w:lineRule="auto"/>
        <w:ind w:firstLine="643"/>
        <w:jc w:val="center"/>
        <w:rPr>
          <w:rFonts w:eastAsia="方正仿宋_GBK"/>
          <w:b/>
          <w:color w:val="000000"/>
          <w:sz w:val="32"/>
          <w:szCs w:val="32"/>
        </w:rPr>
      </w:pPr>
    </w:p>
    <w:p w14:paraId="2BAB8226">
      <w:pPr>
        <w:pStyle w:val="3"/>
        <w:spacing w:line="360" w:lineRule="auto"/>
        <w:ind w:firstLine="643"/>
        <w:jc w:val="center"/>
        <w:rPr>
          <w:rFonts w:eastAsia="方正仿宋_GBK"/>
          <w:b/>
          <w:color w:val="000000"/>
          <w:sz w:val="32"/>
          <w:szCs w:val="32"/>
        </w:rPr>
      </w:pPr>
    </w:p>
    <w:p w14:paraId="610CF739">
      <w:pPr>
        <w:pStyle w:val="3"/>
        <w:spacing w:line="360" w:lineRule="auto"/>
        <w:ind w:firstLine="0" w:firstLineChars="0"/>
        <w:jc w:val="center"/>
        <w:rPr>
          <w:rFonts w:eastAsia="方正仿宋_GBK"/>
          <w:b/>
          <w:bCs/>
          <w:color w:val="000000"/>
          <w:sz w:val="48"/>
          <w:szCs w:val="48"/>
        </w:rPr>
      </w:pPr>
      <w:r>
        <w:rPr>
          <w:rFonts w:eastAsia="方正仿宋_GBK"/>
          <w:b/>
          <w:bCs/>
          <w:color w:val="000000"/>
          <w:sz w:val="48"/>
          <w:szCs w:val="48"/>
        </w:rPr>
        <w:t>征选申请文件</w:t>
      </w:r>
    </w:p>
    <w:p w14:paraId="62EE1A12">
      <w:pPr>
        <w:pStyle w:val="3"/>
        <w:spacing w:line="360" w:lineRule="auto"/>
        <w:ind w:firstLine="2891" w:firstLineChars="600"/>
        <w:jc w:val="left"/>
        <w:rPr>
          <w:rFonts w:eastAsia="方正仿宋_GBK"/>
          <w:color w:val="000000"/>
          <w:sz w:val="32"/>
          <w:szCs w:val="32"/>
        </w:rPr>
      </w:pPr>
      <w:r>
        <w:rPr>
          <w:rFonts w:eastAsia="方正仿宋_GBK"/>
          <w:b/>
          <w:bCs/>
          <w:color w:val="000000"/>
          <w:sz w:val="48"/>
          <w:szCs w:val="48"/>
        </w:rPr>
        <w:t xml:space="preserve"> </w:t>
      </w:r>
    </w:p>
    <w:p w14:paraId="44B84B10">
      <w:pPr>
        <w:pStyle w:val="3"/>
        <w:spacing w:line="360" w:lineRule="auto"/>
        <w:ind w:firstLine="720"/>
        <w:jc w:val="center"/>
        <w:rPr>
          <w:rFonts w:eastAsia="方正仿宋_GBK"/>
          <w:color w:val="000000"/>
          <w:spacing w:val="20"/>
          <w:sz w:val="32"/>
          <w:szCs w:val="32"/>
        </w:rPr>
      </w:pPr>
    </w:p>
    <w:p w14:paraId="43701164">
      <w:pPr>
        <w:pStyle w:val="3"/>
        <w:spacing w:line="360" w:lineRule="auto"/>
        <w:ind w:firstLine="640"/>
        <w:rPr>
          <w:rFonts w:eastAsia="方正仿宋_GBK"/>
          <w:color w:val="000000"/>
          <w:sz w:val="32"/>
          <w:szCs w:val="32"/>
        </w:rPr>
      </w:pPr>
    </w:p>
    <w:p w14:paraId="7838567C">
      <w:pPr>
        <w:pStyle w:val="3"/>
        <w:spacing w:line="360" w:lineRule="auto"/>
        <w:ind w:firstLine="0" w:firstLineChars="0"/>
        <w:jc w:val="center"/>
        <w:rPr>
          <w:rFonts w:eastAsia="方正仿宋_GBK"/>
          <w:color w:val="000000"/>
          <w:sz w:val="32"/>
          <w:szCs w:val="32"/>
          <w:u w:val="single"/>
        </w:rPr>
      </w:pPr>
      <w:r>
        <w:rPr>
          <w:rFonts w:eastAsia="方正仿宋_GBK"/>
          <w:b/>
          <w:color w:val="000000"/>
          <w:sz w:val="32"/>
          <w:szCs w:val="32"/>
        </w:rPr>
        <w:t>征选申请人名称：（加盖公章</w:t>
      </w:r>
      <w:r>
        <w:rPr>
          <w:rFonts w:eastAsia="方正仿宋_GBK"/>
          <w:color w:val="000000"/>
          <w:sz w:val="32"/>
          <w:szCs w:val="32"/>
        </w:rPr>
        <w:t>）</w:t>
      </w:r>
    </w:p>
    <w:p w14:paraId="5D0A6FAA">
      <w:pPr>
        <w:pStyle w:val="3"/>
        <w:spacing w:line="360" w:lineRule="auto"/>
        <w:ind w:firstLine="640"/>
        <w:jc w:val="center"/>
        <w:rPr>
          <w:rFonts w:eastAsia="仿宋"/>
          <w:color w:val="000000"/>
          <w:sz w:val="32"/>
          <w:szCs w:val="32"/>
        </w:rPr>
      </w:pPr>
    </w:p>
    <w:p w14:paraId="4CF7398D">
      <w:pPr>
        <w:spacing w:line="360" w:lineRule="auto"/>
        <w:jc w:val="center"/>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年  月  日</w:t>
      </w:r>
      <w:bookmarkStart w:id="0" w:name="_Toc425509581"/>
    </w:p>
    <w:p w14:paraId="394381F3">
      <w:pPr>
        <w:rPr>
          <w:rFonts w:ascii="Times New Roman" w:hAnsi="Times New Roman" w:eastAsia="仿宋" w:cs="Times New Roman"/>
          <w:color w:val="000000"/>
          <w:szCs w:val="22"/>
        </w:rPr>
      </w:pPr>
      <w:r>
        <w:rPr>
          <w:rFonts w:ascii="Times New Roman" w:hAnsi="Times New Roman" w:eastAsia="仿宋" w:cs="Times New Roman"/>
          <w:color w:val="000000"/>
          <w:szCs w:val="22"/>
        </w:rPr>
        <w:br w:type="page"/>
      </w:r>
    </w:p>
    <w:p w14:paraId="47629A3C">
      <w:p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hint="eastAsia" w:ascii="Times New Roman" w:hAnsi="Times New Roman" w:eastAsia="仿宋" w:cs="Times New Roman"/>
          <w:b/>
          <w:bCs/>
          <w:color w:val="000000"/>
          <w:sz w:val="32"/>
          <w:szCs w:val="32"/>
          <w:lang w:val="en-US" w:eastAsia="zh-CN"/>
        </w:rPr>
        <w:t>1</w:t>
      </w:r>
      <w:r>
        <w:rPr>
          <w:rFonts w:ascii="Times New Roman" w:hAnsi="Times New Roman" w:eastAsia="仿宋" w:cs="Times New Roman"/>
          <w:b/>
          <w:bCs/>
          <w:color w:val="000000"/>
          <w:sz w:val="32"/>
          <w:szCs w:val="32"/>
        </w:rPr>
        <w:t>、征选申请函</w:t>
      </w:r>
      <w:bookmarkEnd w:id="0"/>
    </w:p>
    <w:p w14:paraId="7C5A6846">
      <w:pPr>
        <w:spacing w:line="360" w:lineRule="auto"/>
        <w:jc w:val="center"/>
        <w:rPr>
          <w:rFonts w:ascii="Times New Roman" w:hAnsi="Times New Roman" w:eastAsia="方正小标宋_GBK" w:cs="Times New Roman"/>
          <w:bCs/>
          <w:color w:val="000000"/>
          <w:sz w:val="44"/>
          <w:szCs w:val="44"/>
        </w:rPr>
      </w:pPr>
      <w:r>
        <w:rPr>
          <w:rFonts w:ascii="Times New Roman" w:hAnsi="Times New Roman" w:eastAsia="方正小标宋_GBK" w:cs="Times New Roman"/>
          <w:bCs/>
          <w:color w:val="000000"/>
          <w:sz w:val="44"/>
          <w:szCs w:val="44"/>
        </w:rPr>
        <w:t>申  请  函</w:t>
      </w:r>
    </w:p>
    <w:p w14:paraId="1A9EDF33">
      <w:pPr>
        <w:spacing w:line="360" w:lineRule="auto"/>
        <w:rPr>
          <w:rFonts w:hint="default" w:ascii="Times New Roman" w:hAnsi="Times New Roman" w:eastAsia="仿宋" w:cs="Times New Roman"/>
          <w:color w:val="000000"/>
          <w:kern w:val="0"/>
          <w:sz w:val="28"/>
          <w:szCs w:val="28"/>
          <w:lang w:val="en-US" w:eastAsia="zh-CN"/>
        </w:rPr>
      </w:pPr>
      <w:r>
        <w:rPr>
          <w:rFonts w:ascii="Times New Roman" w:hAnsi="Times New Roman" w:eastAsia="仿宋" w:cs="Times New Roman"/>
          <w:color w:val="000000"/>
          <w:sz w:val="30"/>
          <w:szCs w:val="30"/>
        </w:rPr>
        <w:t>致：</w:t>
      </w:r>
      <w:r>
        <w:rPr>
          <w:rFonts w:hint="eastAsia" w:ascii="Times New Roman" w:hAnsi="Times New Roman" w:eastAsia="仿宋" w:cs="Times New Roman"/>
          <w:color w:val="000000"/>
          <w:sz w:val="30"/>
          <w:szCs w:val="30"/>
          <w:lang w:val="en-US" w:eastAsia="zh-CN"/>
        </w:rPr>
        <w:t>沙坪坝区商务委员会</w:t>
      </w:r>
    </w:p>
    <w:p w14:paraId="1E2FAD1E">
      <w:pPr>
        <w:spacing w:line="360" w:lineRule="auto"/>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一、我单位自愿参加</w:t>
      </w:r>
      <w:r>
        <w:rPr>
          <w:rFonts w:hint="eastAsia" w:ascii="Times New Roman" w:hAnsi="Times New Roman" w:eastAsia="仿宋" w:cs="Times New Roman"/>
          <w:color w:val="000000"/>
          <w:sz w:val="30"/>
          <w:szCs w:val="30"/>
          <w:lang w:val="en-US" w:eastAsia="zh-CN"/>
        </w:rPr>
        <w:t>沙坪坝区“2026年渝悦消费券”</w:t>
      </w:r>
      <w:r>
        <w:rPr>
          <w:rFonts w:ascii="Times New Roman" w:hAnsi="Times New Roman" w:eastAsia="仿宋" w:cs="Times New Roman"/>
          <w:color w:val="000000"/>
          <w:sz w:val="30"/>
          <w:szCs w:val="30"/>
        </w:rPr>
        <w:t>发放平台企业的征选。</w:t>
      </w:r>
    </w:p>
    <w:p w14:paraId="24A58300">
      <w:pPr>
        <w:spacing w:line="360" w:lineRule="auto"/>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 xml:space="preserve">   二、我单位对提交的征选申请文件负责。贵方或授权代表可对我单位进行查询或调查，以证实提交的声明、文件和资料的真实性。</w:t>
      </w:r>
    </w:p>
    <w:p w14:paraId="66577CAB">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三、我单位完全理解贵方因法律和政策原因取消征选以及拒绝所有的征选申请，并对此类任何行动不承担任何责任。</w:t>
      </w:r>
    </w:p>
    <w:p w14:paraId="1E0531EC">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四、如我单位中选，我单位承诺按征选文件要求签订合同，并将严格按照有关法律法规等相关政策开展工作。</w:t>
      </w:r>
    </w:p>
    <w:p w14:paraId="612D39E6">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五、征选申请文件有效期为递交征选申请文件截止日期后120个日历日内有效。</w:t>
      </w:r>
    </w:p>
    <w:p w14:paraId="3895A51B">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六、需要核实的资料，贵方或授权代表可以向下列人员查询：</w:t>
      </w:r>
    </w:p>
    <w:p w14:paraId="04209D52">
      <w:pPr>
        <w:tabs>
          <w:tab w:val="left" w:pos="5400"/>
        </w:tabs>
        <w:spacing w:line="360" w:lineRule="auto"/>
        <w:ind w:firstLine="600" w:firstLineChars="200"/>
        <w:rPr>
          <w:rFonts w:ascii="Times New Roman" w:hAnsi="Times New Roman" w:eastAsia="仿宋" w:cs="Times New Roman"/>
          <w:color w:val="000000"/>
          <w:sz w:val="30"/>
          <w:szCs w:val="30"/>
          <w:u w:val="single"/>
        </w:rPr>
      </w:pPr>
      <w:r>
        <w:rPr>
          <w:rFonts w:ascii="Times New Roman" w:hAnsi="Times New Roman" w:eastAsia="仿宋" w:cs="Times New Roman"/>
          <w:color w:val="000000"/>
          <w:sz w:val="30"/>
          <w:szCs w:val="30"/>
        </w:rPr>
        <w:t>联系人1：</w:t>
      </w:r>
      <w:r>
        <w:rPr>
          <w:rFonts w:ascii="Times New Roman" w:hAnsi="Times New Roman" w:eastAsia="仿宋" w:cs="Times New Roman"/>
          <w:color w:val="000000"/>
          <w:sz w:val="30"/>
          <w:szCs w:val="30"/>
        </w:rPr>
        <w:tab/>
      </w:r>
      <w:r>
        <w:rPr>
          <w:rFonts w:ascii="Times New Roman" w:hAnsi="Times New Roman" w:eastAsia="仿宋" w:cs="Times New Roman"/>
          <w:color w:val="000000"/>
          <w:sz w:val="30"/>
          <w:szCs w:val="30"/>
        </w:rPr>
        <w:t>电话：</w:t>
      </w:r>
    </w:p>
    <w:p w14:paraId="22AA1C1F">
      <w:pPr>
        <w:tabs>
          <w:tab w:val="left" w:pos="5400"/>
        </w:tabs>
        <w:spacing w:line="360" w:lineRule="auto"/>
        <w:ind w:firstLine="600" w:firstLineChars="200"/>
        <w:rPr>
          <w:rFonts w:ascii="Times New Roman" w:hAnsi="Times New Roman" w:eastAsia="仿宋" w:cs="Times New Roman"/>
          <w:color w:val="000000"/>
          <w:sz w:val="30"/>
          <w:szCs w:val="30"/>
          <w:u w:val="single"/>
        </w:rPr>
      </w:pPr>
      <w:r>
        <w:rPr>
          <w:rFonts w:ascii="Times New Roman" w:hAnsi="Times New Roman" w:eastAsia="仿宋" w:cs="Times New Roman"/>
          <w:color w:val="000000"/>
          <w:sz w:val="30"/>
          <w:szCs w:val="30"/>
        </w:rPr>
        <w:t>联系人2：</w:t>
      </w:r>
      <w:r>
        <w:rPr>
          <w:rFonts w:ascii="Times New Roman" w:hAnsi="Times New Roman" w:eastAsia="仿宋" w:cs="Times New Roman"/>
          <w:color w:val="000000"/>
          <w:sz w:val="30"/>
          <w:szCs w:val="30"/>
        </w:rPr>
        <w:tab/>
      </w:r>
      <w:r>
        <w:rPr>
          <w:rFonts w:ascii="Times New Roman" w:hAnsi="Times New Roman" w:eastAsia="仿宋" w:cs="Times New Roman"/>
          <w:color w:val="000000"/>
          <w:sz w:val="30"/>
          <w:szCs w:val="30"/>
        </w:rPr>
        <w:t>电话：</w:t>
      </w:r>
    </w:p>
    <w:p w14:paraId="339FA9BF">
      <w:pPr>
        <w:tabs>
          <w:tab w:val="left" w:pos="5400"/>
        </w:tabs>
        <w:spacing w:line="360" w:lineRule="auto"/>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征选申请人名称：（并加盖公章）</w:t>
      </w:r>
    </w:p>
    <w:p w14:paraId="149301F9">
      <w:pPr>
        <w:widowControl/>
        <w:adjustRightInd w:val="0"/>
        <w:snapToGrid w:val="0"/>
        <w:spacing w:line="360" w:lineRule="auto"/>
        <w:ind w:firstLine="576" w:firstLineChars="192"/>
        <w:jc w:val="left"/>
        <w:rPr>
          <w:rFonts w:ascii="Times New Roman" w:hAnsi="Times New Roman" w:eastAsia="仿宋" w:cs="Times New Roman"/>
          <w:color w:val="000000"/>
          <w:sz w:val="28"/>
          <w:szCs w:val="28"/>
        </w:rPr>
      </w:pPr>
      <w:r>
        <w:rPr>
          <w:rFonts w:ascii="Times New Roman" w:hAnsi="Times New Roman" w:eastAsia="仿宋" w:cs="Times New Roman"/>
          <w:color w:val="000000"/>
          <w:sz w:val="30"/>
          <w:szCs w:val="30"/>
        </w:rPr>
        <w:t>日期：     年  月  日</w:t>
      </w:r>
    </w:p>
    <w:p w14:paraId="77DF71F3">
      <w:pPr>
        <w:widowControl/>
        <w:adjustRightInd w:val="0"/>
        <w:snapToGrid w:val="0"/>
        <w:spacing w:line="360" w:lineRule="auto"/>
        <w:ind w:firstLine="537" w:firstLineChars="192"/>
        <w:jc w:val="left"/>
        <w:rPr>
          <w:rFonts w:ascii="Times New Roman" w:hAnsi="Times New Roman" w:eastAsia="仿宋" w:cs="Times New Roman"/>
          <w:color w:val="000000"/>
          <w:sz w:val="28"/>
          <w:szCs w:val="28"/>
        </w:rPr>
      </w:pPr>
      <w:bookmarkStart w:id="1" w:name="_Toc425509585"/>
    </w:p>
    <w:p w14:paraId="7763EFAD">
      <w:p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br w:type="page"/>
      </w:r>
      <w:r>
        <w:rPr>
          <w:rFonts w:hint="eastAsia" w:ascii="Times New Roman" w:hAnsi="Times New Roman" w:eastAsia="仿宋" w:cs="Times New Roman"/>
          <w:b/>
          <w:bCs/>
          <w:color w:val="000000"/>
          <w:sz w:val="32"/>
          <w:szCs w:val="32"/>
          <w:lang w:val="en-US" w:eastAsia="zh-CN"/>
        </w:rPr>
        <w:t>2</w:t>
      </w:r>
      <w:r>
        <w:rPr>
          <w:rFonts w:ascii="Times New Roman" w:hAnsi="Times New Roman" w:eastAsia="仿宋" w:cs="Times New Roman"/>
          <w:b/>
          <w:bCs/>
          <w:color w:val="000000"/>
          <w:sz w:val="32"/>
          <w:szCs w:val="32"/>
        </w:rPr>
        <w:t>、法定代表人身份证明书</w:t>
      </w:r>
      <w:bookmarkEnd w:id="1"/>
    </w:p>
    <w:p w14:paraId="4D903A78">
      <w:pPr>
        <w:spacing w:line="360" w:lineRule="auto"/>
        <w:rPr>
          <w:rFonts w:ascii="Times New Roman" w:hAnsi="Times New Roman" w:eastAsia="仿宋" w:cs="Times New Roman"/>
          <w:bCs/>
          <w:color w:val="000000"/>
          <w:sz w:val="28"/>
          <w:szCs w:val="28"/>
        </w:rPr>
      </w:pPr>
    </w:p>
    <w:p w14:paraId="34C22FEA">
      <w:pPr>
        <w:spacing w:line="360" w:lineRule="auto"/>
        <w:ind w:firstLine="646" w:firstLineChars="202"/>
        <w:rPr>
          <w:rFonts w:ascii="Times New Roman" w:hAnsi="Times New Roman" w:eastAsia="仿宋" w:cs="Times New Roman"/>
          <w:bCs/>
          <w:color w:val="000000"/>
          <w:sz w:val="32"/>
          <w:szCs w:val="32"/>
        </w:rPr>
      </w:pPr>
      <w:r>
        <w:rPr>
          <w:rFonts w:ascii="Times New Roman" w:hAnsi="Times New Roman" w:eastAsia="仿宋" w:cs="Times New Roman"/>
          <w:bCs/>
          <w:color w:val="000000"/>
          <w:sz w:val="32"/>
          <w:szCs w:val="32"/>
          <w:u w:val="single"/>
        </w:rPr>
        <w:t>（姓名）</w:t>
      </w:r>
      <w:r>
        <w:rPr>
          <w:rFonts w:ascii="Times New Roman" w:hAnsi="Times New Roman" w:eastAsia="仿宋" w:cs="Times New Roman"/>
          <w:bCs/>
          <w:color w:val="000000"/>
          <w:sz w:val="32"/>
          <w:szCs w:val="32"/>
        </w:rPr>
        <w:t>，现系</w:t>
      </w:r>
      <w:r>
        <w:rPr>
          <w:rFonts w:ascii="Times New Roman" w:hAnsi="Times New Roman" w:eastAsia="仿宋" w:cs="Times New Roman"/>
          <w:bCs/>
          <w:color w:val="000000"/>
          <w:sz w:val="32"/>
          <w:szCs w:val="32"/>
          <w:u w:val="single"/>
        </w:rPr>
        <w:t xml:space="preserve"> （征选申请人全称）</w:t>
      </w:r>
      <w:r>
        <w:rPr>
          <w:rFonts w:ascii="Times New Roman" w:hAnsi="Times New Roman" w:eastAsia="仿宋" w:cs="Times New Roman"/>
          <w:bCs/>
          <w:color w:val="000000"/>
          <w:sz w:val="32"/>
          <w:szCs w:val="32"/>
        </w:rPr>
        <w:t>的法定代表人，特此证明。</w:t>
      </w:r>
    </w:p>
    <w:p w14:paraId="2D0EB2E1">
      <w:pPr>
        <w:spacing w:line="360" w:lineRule="auto"/>
        <w:rPr>
          <w:rFonts w:ascii="Times New Roman" w:hAnsi="Times New Roman" w:eastAsia="仿宋" w:cs="Times New Roman"/>
          <w:bCs/>
          <w:color w:val="000000"/>
          <w:sz w:val="32"/>
          <w:szCs w:val="32"/>
          <w:u w:val="single"/>
        </w:rPr>
      </w:pPr>
      <w:r>
        <w:rPr>
          <w:rFonts w:ascii="Times New Roman" w:hAnsi="Times New Roman" w:eastAsia="仿宋" w:cs="Times New Roman"/>
          <w:bCs/>
          <w:color w:val="000000"/>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69850</wp:posOffset>
                </wp:positionH>
                <wp:positionV relativeFrom="paragraph">
                  <wp:posOffset>318135</wp:posOffset>
                </wp:positionV>
                <wp:extent cx="4835525" cy="2741930"/>
                <wp:effectExtent l="4445" t="4445" r="17780" b="15875"/>
                <wp:wrapNone/>
                <wp:docPr id="1" name="文本框 1"/>
                <wp:cNvGraphicFramePr/>
                <a:graphic xmlns:a="http://schemas.openxmlformats.org/drawingml/2006/main">
                  <a:graphicData uri="http://schemas.microsoft.com/office/word/2010/wordprocessingShape">
                    <wps:wsp>
                      <wps:cNvSpPr txBox="1"/>
                      <wps:spPr>
                        <a:xfrm>
                          <a:off x="0" y="0"/>
                          <a:ext cx="4835525" cy="27419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894348">
                            <w:pPr>
                              <w:jc w:val="center"/>
                              <w:rPr>
                                <w:rFonts w:ascii="Times New Roman" w:hAnsi="Times New Roman" w:eastAsia="宋体" w:cs="Times New Roman"/>
                                <w:sz w:val="28"/>
                                <w:szCs w:val="28"/>
                                <w:highlight w:val="green"/>
                              </w:rPr>
                            </w:pPr>
                          </w:p>
                          <w:p w14:paraId="2A6A4198">
                            <w:pPr>
                              <w:jc w:val="center"/>
                              <w:rPr>
                                <w:rFonts w:ascii="Times New Roman" w:hAnsi="Times New Roman" w:eastAsia="宋体" w:cs="Times New Roman"/>
                                <w:sz w:val="24"/>
                                <w:szCs w:val="22"/>
                                <w:highlight w:val="green"/>
                              </w:rPr>
                            </w:pPr>
                          </w:p>
                          <w:p w14:paraId="00243413">
                            <w:pPr>
                              <w:jc w:val="center"/>
                              <w:rPr>
                                <w:rFonts w:ascii="Times New Roman" w:hAnsi="Times New Roman" w:eastAsia="宋体" w:cs="Times New Roman"/>
                                <w:b/>
                                <w:sz w:val="24"/>
                                <w:szCs w:val="22"/>
                              </w:rPr>
                            </w:pPr>
                          </w:p>
                          <w:p w14:paraId="09814FA9">
                            <w:pPr>
                              <w:jc w:val="center"/>
                              <w:rPr>
                                <w:rFonts w:ascii="Times New Roman" w:hAnsi="Times New Roman" w:eastAsia="宋体" w:cs="Times New Roman"/>
                                <w:b/>
                                <w:sz w:val="24"/>
                                <w:szCs w:val="22"/>
                              </w:rPr>
                            </w:pPr>
                          </w:p>
                          <w:p w14:paraId="63211EFA">
                            <w:pPr>
                              <w:jc w:val="center"/>
                              <w:rPr>
                                <w:rFonts w:ascii="Times New Roman" w:hAnsi="Times New Roman" w:eastAsia="宋体" w:cs="Times New Roman"/>
                                <w:b/>
                                <w:sz w:val="24"/>
                                <w:szCs w:val="22"/>
                              </w:rPr>
                            </w:pPr>
                          </w:p>
                          <w:p w14:paraId="7B99DC3B">
                            <w:pPr>
                              <w:jc w:val="center"/>
                              <w:rPr>
                                <w:rFonts w:ascii="宋体" w:hAnsi="宋体" w:eastAsia="宋体" w:cs="Times New Roman"/>
                                <w:b/>
                                <w:sz w:val="24"/>
                                <w:szCs w:val="22"/>
                              </w:rPr>
                            </w:pPr>
                            <w:r>
                              <w:rPr>
                                <w:rFonts w:hint="eastAsia" w:ascii="宋体" w:hAnsi="宋体" w:eastAsia="宋体" w:cs="Times New Roman"/>
                                <w:b/>
                                <w:sz w:val="24"/>
                                <w:szCs w:val="22"/>
                              </w:rPr>
                              <w:t>法定代表人身份证复印件</w:t>
                            </w:r>
                          </w:p>
                        </w:txbxContent>
                      </wps:txbx>
                      <wps:bodyPr upright="1"/>
                    </wps:wsp>
                  </a:graphicData>
                </a:graphic>
              </wp:anchor>
            </w:drawing>
          </mc:Choice>
          <mc:Fallback>
            <w:pict>
              <v:shape id="_x0000_s1026" o:spid="_x0000_s1026" o:spt="202" type="#_x0000_t202" style="position:absolute;left:0pt;margin-left:5.5pt;margin-top:25.05pt;height:215.9pt;width:380.75pt;z-index:251659264;mso-width-relative:page;mso-height-relative:page;" fillcolor="#FFFFFF" filled="t" stroked="t" coordsize="21600,21600" o:gfxdata="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FamFQ2AAAAAkBAAAPAAAAAAAA&#10;AAEAIAAAACIAAABkcnMvZG93bnJldi54bWxQSwECFAAUAAAACACHTuJAXaUIuxICAABFBAAADgAA&#10;AAAAAAABACAAAAAnAQAAZHJzL2Uyb0RvYy54bWxQSwUGAAAAAAYABgBZAQAAqwUAAAAA&#10;">
                <v:fill on="t" focussize="0,0"/>
                <v:stroke color="#000000" joinstyle="miter"/>
                <v:imagedata o:title=""/>
                <o:lock v:ext="edit" aspectratio="f"/>
                <v:textbox>
                  <w:txbxContent>
                    <w:p w14:paraId="3E894348">
                      <w:pPr>
                        <w:jc w:val="center"/>
                        <w:rPr>
                          <w:rFonts w:ascii="Times New Roman" w:hAnsi="Times New Roman" w:eastAsia="宋体" w:cs="Times New Roman"/>
                          <w:sz w:val="28"/>
                          <w:szCs w:val="28"/>
                          <w:highlight w:val="green"/>
                        </w:rPr>
                      </w:pPr>
                    </w:p>
                    <w:p w14:paraId="2A6A4198">
                      <w:pPr>
                        <w:jc w:val="center"/>
                        <w:rPr>
                          <w:rFonts w:ascii="Times New Roman" w:hAnsi="Times New Roman" w:eastAsia="宋体" w:cs="Times New Roman"/>
                          <w:sz w:val="24"/>
                          <w:szCs w:val="22"/>
                          <w:highlight w:val="green"/>
                        </w:rPr>
                      </w:pPr>
                    </w:p>
                    <w:p w14:paraId="00243413">
                      <w:pPr>
                        <w:jc w:val="center"/>
                        <w:rPr>
                          <w:rFonts w:ascii="Times New Roman" w:hAnsi="Times New Roman" w:eastAsia="宋体" w:cs="Times New Roman"/>
                          <w:b/>
                          <w:sz w:val="24"/>
                          <w:szCs w:val="22"/>
                        </w:rPr>
                      </w:pPr>
                    </w:p>
                    <w:p w14:paraId="09814FA9">
                      <w:pPr>
                        <w:jc w:val="center"/>
                        <w:rPr>
                          <w:rFonts w:ascii="Times New Roman" w:hAnsi="Times New Roman" w:eastAsia="宋体" w:cs="Times New Roman"/>
                          <w:b/>
                          <w:sz w:val="24"/>
                          <w:szCs w:val="22"/>
                        </w:rPr>
                      </w:pPr>
                    </w:p>
                    <w:p w14:paraId="63211EFA">
                      <w:pPr>
                        <w:jc w:val="center"/>
                        <w:rPr>
                          <w:rFonts w:ascii="Times New Roman" w:hAnsi="Times New Roman" w:eastAsia="宋体" w:cs="Times New Roman"/>
                          <w:b/>
                          <w:sz w:val="24"/>
                          <w:szCs w:val="22"/>
                        </w:rPr>
                      </w:pPr>
                    </w:p>
                    <w:p w14:paraId="7B99DC3B">
                      <w:pPr>
                        <w:jc w:val="center"/>
                        <w:rPr>
                          <w:rFonts w:ascii="宋体" w:hAnsi="宋体" w:eastAsia="宋体" w:cs="Times New Roman"/>
                          <w:b/>
                          <w:sz w:val="24"/>
                          <w:szCs w:val="22"/>
                        </w:rPr>
                      </w:pPr>
                      <w:r>
                        <w:rPr>
                          <w:rFonts w:hint="eastAsia" w:ascii="宋体" w:hAnsi="宋体" w:eastAsia="宋体" w:cs="Times New Roman"/>
                          <w:b/>
                          <w:sz w:val="24"/>
                          <w:szCs w:val="22"/>
                        </w:rPr>
                        <w:t>法定代表人身份证复印件</w:t>
                      </w:r>
                    </w:p>
                  </w:txbxContent>
                </v:textbox>
              </v:shape>
            </w:pict>
          </mc:Fallback>
        </mc:AlternateContent>
      </w:r>
    </w:p>
    <w:p w14:paraId="3D7BAE4F">
      <w:pPr>
        <w:spacing w:line="360" w:lineRule="auto"/>
        <w:rPr>
          <w:rFonts w:ascii="Times New Roman" w:hAnsi="Times New Roman" w:eastAsia="仿宋" w:cs="Times New Roman"/>
          <w:bCs/>
          <w:color w:val="000000"/>
          <w:sz w:val="32"/>
          <w:szCs w:val="32"/>
        </w:rPr>
      </w:pPr>
    </w:p>
    <w:p w14:paraId="1FEB0AD3">
      <w:pPr>
        <w:spacing w:line="360" w:lineRule="auto"/>
        <w:rPr>
          <w:rFonts w:ascii="Times New Roman" w:hAnsi="Times New Roman" w:eastAsia="仿宋" w:cs="Times New Roman"/>
          <w:bCs/>
          <w:color w:val="000000"/>
          <w:sz w:val="32"/>
          <w:szCs w:val="32"/>
        </w:rPr>
      </w:pPr>
    </w:p>
    <w:p w14:paraId="6E637E0D">
      <w:pPr>
        <w:spacing w:line="360" w:lineRule="auto"/>
        <w:rPr>
          <w:rFonts w:ascii="Times New Roman" w:hAnsi="Times New Roman" w:eastAsia="仿宋" w:cs="Times New Roman"/>
          <w:bCs/>
          <w:color w:val="000000"/>
          <w:sz w:val="32"/>
          <w:szCs w:val="32"/>
          <w:u w:val="single"/>
        </w:rPr>
      </w:pPr>
    </w:p>
    <w:p w14:paraId="3CAED339">
      <w:pPr>
        <w:spacing w:line="360" w:lineRule="auto"/>
        <w:rPr>
          <w:rFonts w:ascii="Times New Roman" w:hAnsi="Times New Roman" w:eastAsia="仿宋" w:cs="Times New Roman"/>
          <w:bCs/>
          <w:color w:val="000000"/>
          <w:sz w:val="32"/>
          <w:szCs w:val="32"/>
          <w:u w:val="single"/>
        </w:rPr>
      </w:pPr>
    </w:p>
    <w:p w14:paraId="2AADD48B">
      <w:pPr>
        <w:spacing w:line="360" w:lineRule="auto"/>
        <w:rPr>
          <w:rFonts w:ascii="Times New Roman" w:hAnsi="Times New Roman" w:eastAsia="仿宋" w:cs="Times New Roman"/>
          <w:bCs/>
          <w:color w:val="000000"/>
          <w:sz w:val="32"/>
          <w:szCs w:val="32"/>
          <w:u w:val="single"/>
        </w:rPr>
      </w:pPr>
    </w:p>
    <w:p w14:paraId="5396403E">
      <w:pPr>
        <w:spacing w:line="360" w:lineRule="auto"/>
        <w:rPr>
          <w:rFonts w:ascii="Times New Roman" w:hAnsi="Times New Roman" w:eastAsia="仿宋" w:cs="Times New Roman"/>
          <w:bCs/>
          <w:color w:val="000000"/>
          <w:sz w:val="32"/>
          <w:szCs w:val="32"/>
          <w:u w:val="single"/>
        </w:rPr>
      </w:pPr>
    </w:p>
    <w:p w14:paraId="56AE3BFA">
      <w:pPr>
        <w:spacing w:line="360" w:lineRule="auto"/>
        <w:rPr>
          <w:rFonts w:ascii="Times New Roman" w:hAnsi="Times New Roman" w:eastAsia="仿宋" w:cs="Times New Roman"/>
          <w:bCs/>
          <w:color w:val="000000"/>
          <w:sz w:val="32"/>
          <w:szCs w:val="32"/>
          <w:u w:val="single"/>
        </w:rPr>
      </w:pPr>
    </w:p>
    <w:p w14:paraId="42D0DADE">
      <w:pPr>
        <w:spacing w:line="360" w:lineRule="auto"/>
        <w:rPr>
          <w:rFonts w:ascii="Times New Roman" w:hAnsi="Times New Roman" w:eastAsia="仿宋" w:cs="Times New Roman"/>
          <w:bCs/>
          <w:color w:val="000000"/>
          <w:sz w:val="32"/>
          <w:szCs w:val="32"/>
        </w:rPr>
      </w:pPr>
      <w:r>
        <w:rPr>
          <w:rFonts w:ascii="Times New Roman" w:hAnsi="Times New Roman" w:eastAsia="仿宋" w:cs="Times New Roman"/>
          <w:bCs/>
          <w:color w:val="000000"/>
          <w:sz w:val="32"/>
          <w:szCs w:val="32"/>
        </w:rPr>
        <w:t>注：1.身份证所在页盖章视为有效</w:t>
      </w:r>
    </w:p>
    <w:p w14:paraId="479E7714">
      <w:pPr>
        <w:spacing w:line="360" w:lineRule="auto"/>
        <w:ind w:firstLine="640" w:firstLineChars="200"/>
        <w:rPr>
          <w:rFonts w:ascii="Times New Roman" w:hAnsi="Times New Roman" w:eastAsia="仿宋" w:cs="Times New Roman"/>
          <w:bCs/>
          <w:color w:val="000000"/>
          <w:sz w:val="32"/>
          <w:szCs w:val="32"/>
        </w:rPr>
      </w:pPr>
      <w:r>
        <w:rPr>
          <w:rFonts w:ascii="Times New Roman" w:hAnsi="Times New Roman" w:eastAsia="仿宋" w:cs="Times New Roman"/>
          <w:bCs/>
          <w:color w:val="000000"/>
          <w:sz w:val="32"/>
          <w:szCs w:val="32"/>
        </w:rPr>
        <w:t>2.征选申请人为非法人单位的，上述“法定代表人”指征选申请人的主要负责人</w:t>
      </w:r>
    </w:p>
    <w:p w14:paraId="3A967322">
      <w:pPr>
        <w:spacing w:line="360" w:lineRule="auto"/>
        <w:ind w:firstLine="640" w:firstLineChars="200"/>
        <w:rPr>
          <w:rFonts w:ascii="Times New Roman" w:hAnsi="Times New Roman" w:eastAsia="仿宋" w:cs="Times New Roman"/>
          <w:color w:val="000000"/>
          <w:sz w:val="32"/>
          <w:szCs w:val="32"/>
        </w:rPr>
      </w:pPr>
      <w:bookmarkStart w:id="2" w:name="_Toc425509586"/>
    </w:p>
    <w:p w14:paraId="1263B23D">
      <w:pPr>
        <w:spacing w:line="360" w:lineRule="auto"/>
        <w:ind w:firstLine="640" w:firstLineChars="200"/>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征选申请人名称（公章）：</w:t>
      </w:r>
    </w:p>
    <w:p w14:paraId="2F34D264">
      <w:pPr>
        <w:spacing w:line="360" w:lineRule="auto"/>
        <w:ind w:firstLine="640" w:firstLineChars="200"/>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日期：     年  月  日</w:t>
      </w:r>
    </w:p>
    <w:p w14:paraId="4F8125FF">
      <w:pPr>
        <w:spacing w:line="360" w:lineRule="auto"/>
        <w:ind w:firstLine="643" w:firstLineChars="200"/>
        <w:rPr>
          <w:rFonts w:ascii="Times New Roman" w:hAnsi="Times New Roman" w:eastAsia="仿宋" w:cs="Times New Roman"/>
          <w:color w:val="000000"/>
          <w:sz w:val="28"/>
          <w:szCs w:val="22"/>
        </w:rPr>
      </w:pPr>
      <w:r>
        <w:rPr>
          <w:rFonts w:ascii="Times New Roman" w:hAnsi="Times New Roman" w:eastAsia="仿宋" w:cs="Times New Roman"/>
          <w:b/>
          <w:bCs/>
          <w:color w:val="000000"/>
          <w:sz w:val="32"/>
          <w:szCs w:val="32"/>
        </w:rPr>
        <w:br w:type="page"/>
      </w:r>
      <w:bookmarkEnd w:id="2"/>
    </w:p>
    <w:p w14:paraId="3F8A4FA6">
      <w:pPr>
        <w:numPr>
          <w:ilvl w:val="0"/>
          <w:numId w:val="0"/>
        </w:num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hint="eastAsia" w:ascii="Times New Roman" w:hAnsi="Times New Roman" w:eastAsia="仿宋" w:cs="Times New Roman"/>
          <w:b/>
          <w:bCs/>
          <w:color w:val="000000"/>
          <w:sz w:val="32"/>
          <w:szCs w:val="32"/>
          <w:lang w:val="en-US" w:eastAsia="zh-CN"/>
        </w:rPr>
        <w:t>3.</w:t>
      </w:r>
      <w:r>
        <w:rPr>
          <w:rFonts w:ascii="Times New Roman" w:hAnsi="Times New Roman" w:eastAsia="仿宋" w:cs="Times New Roman"/>
          <w:b/>
          <w:bCs/>
          <w:color w:val="000000"/>
          <w:sz w:val="32"/>
          <w:szCs w:val="32"/>
        </w:rPr>
        <w:t>平台简介</w:t>
      </w:r>
    </w:p>
    <w:p w14:paraId="50C4D617">
      <w:pPr>
        <w:pStyle w:val="8"/>
        <w:numPr>
          <w:ilvl w:val="0"/>
          <w:numId w:val="0"/>
        </w:numPr>
        <w:rPr>
          <w:color w:val="000000"/>
        </w:rPr>
      </w:pPr>
      <w:r>
        <w:rPr>
          <w:rFonts w:ascii="Times New Roman" w:hAnsi="Times New Roman" w:eastAsia="方正仿宋_GBK"/>
          <w:color w:val="000000"/>
          <w:sz w:val="32"/>
          <w:szCs w:val="32"/>
        </w:rPr>
        <w:t xml:space="preserve">  </w:t>
      </w:r>
      <w:r>
        <w:rPr>
          <w:rFonts w:ascii="Times New Roman" w:hAnsi="Times New Roman" w:eastAsia="方正仿宋_GBK"/>
          <w:b w:val="0"/>
          <w:color w:val="000000"/>
          <w:kern w:val="2"/>
          <w:sz w:val="32"/>
          <w:szCs w:val="32"/>
        </w:rPr>
        <w:t>由征选申请人自行编写，格式不限。</w:t>
      </w:r>
    </w:p>
    <w:p w14:paraId="5C9C2134">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60F24CF8">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3A39E0F7">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04BB4B7F">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72A4D68C">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7D46FD5E">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43C7EC33">
      <w:pPr>
        <w:pStyle w:val="2"/>
        <w:rPr>
          <w:rFonts w:hint="eastAsia" w:ascii="Times New Roman" w:hAnsi="Times New Roman" w:eastAsia="仿宋" w:cs="Times New Roman"/>
          <w:b/>
          <w:bCs/>
          <w:color w:val="000000"/>
          <w:sz w:val="32"/>
          <w:szCs w:val="32"/>
          <w:lang w:val="en-US" w:eastAsia="zh-CN"/>
        </w:rPr>
      </w:pPr>
    </w:p>
    <w:p w14:paraId="51752B84">
      <w:pPr>
        <w:rPr>
          <w:rFonts w:hint="eastAsia" w:ascii="Times New Roman" w:hAnsi="Times New Roman" w:eastAsia="仿宋" w:cs="Times New Roman"/>
          <w:b/>
          <w:bCs/>
          <w:color w:val="000000"/>
          <w:sz w:val="32"/>
          <w:szCs w:val="32"/>
          <w:lang w:val="en-US" w:eastAsia="zh-CN"/>
        </w:rPr>
      </w:pPr>
    </w:p>
    <w:p w14:paraId="5A37D5B5">
      <w:pPr>
        <w:pStyle w:val="2"/>
        <w:rPr>
          <w:rFonts w:hint="eastAsia" w:ascii="Times New Roman" w:hAnsi="Times New Roman" w:eastAsia="仿宋" w:cs="Times New Roman"/>
          <w:b/>
          <w:bCs/>
          <w:color w:val="000000"/>
          <w:sz w:val="32"/>
          <w:szCs w:val="32"/>
          <w:lang w:val="en-US" w:eastAsia="zh-CN"/>
        </w:rPr>
      </w:pPr>
    </w:p>
    <w:p w14:paraId="31A4289D">
      <w:pPr>
        <w:rPr>
          <w:rFonts w:hint="eastAsia"/>
          <w:lang w:val="en-US" w:eastAsia="zh-CN"/>
        </w:rPr>
      </w:pPr>
    </w:p>
    <w:p w14:paraId="5A027611">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161D13E6">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2CFD273C">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708C2798">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5C50D602">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5D8F69FC">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667D32B4">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1D90AFA3">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262D4635">
      <w:pPr>
        <w:adjustRightInd w:val="0"/>
        <w:snapToGrid w:val="0"/>
        <w:spacing w:before="156" w:beforeLines="50" w:line="360" w:lineRule="auto"/>
        <w:outlineLvl w:val="1"/>
        <w:rPr>
          <w:rFonts w:hint="default" w:ascii="Times New Roman" w:hAnsi="Times New Roman" w:eastAsia="仿宋" w:cs="Times New Roman"/>
          <w:b/>
          <w:bCs/>
          <w:color w:val="000000"/>
          <w:sz w:val="32"/>
          <w:szCs w:val="32"/>
          <w:lang w:val="en-US" w:eastAsia="zh-CN"/>
        </w:rPr>
      </w:pPr>
      <w:r>
        <w:rPr>
          <w:rFonts w:hint="eastAsia" w:ascii="Times New Roman" w:hAnsi="Times New Roman" w:eastAsia="仿宋" w:cs="Times New Roman"/>
          <w:b/>
          <w:bCs/>
          <w:color w:val="000000"/>
          <w:sz w:val="32"/>
          <w:szCs w:val="32"/>
          <w:lang w:val="en-US" w:eastAsia="zh-CN"/>
        </w:rPr>
        <w:t>4.对照第一部分</w:t>
      </w:r>
      <w:r>
        <w:rPr>
          <w:rFonts w:hint="eastAsia" w:eastAsia="仿宋" w:cs="Times New Roman"/>
          <w:b/>
          <w:bCs/>
          <w:color w:val="000000"/>
          <w:sz w:val="32"/>
          <w:szCs w:val="32"/>
          <w:lang w:val="en-US" w:eastAsia="zh-CN"/>
        </w:rPr>
        <w:t>“资质要求”</w:t>
      </w:r>
      <w:r>
        <w:rPr>
          <w:rFonts w:hint="eastAsia" w:ascii="Times New Roman" w:hAnsi="Times New Roman" w:eastAsia="仿宋" w:cs="Times New Roman"/>
          <w:b/>
          <w:bCs/>
          <w:color w:val="000000"/>
          <w:sz w:val="32"/>
          <w:szCs w:val="32"/>
          <w:lang w:val="en-US" w:eastAsia="zh-CN"/>
        </w:rPr>
        <w:t>提供有关资质证明</w:t>
      </w:r>
    </w:p>
    <w:p w14:paraId="75FF889C">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5397A02A">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p>
    <w:p w14:paraId="613ABA68">
      <w:pPr>
        <w:pStyle w:val="2"/>
        <w:rPr>
          <w:rFonts w:hint="eastAsia" w:ascii="Times New Roman" w:hAnsi="Times New Roman" w:eastAsia="仿宋" w:cs="Times New Roman"/>
          <w:b/>
          <w:bCs/>
          <w:color w:val="000000"/>
          <w:sz w:val="32"/>
          <w:szCs w:val="32"/>
          <w:lang w:val="en-US" w:eastAsia="zh-CN"/>
        </w:rPr>
      </w:pPr>
    </w:p>
    <w:p w14:paraId="4B314D4C">
      <w:pPr>
        <w:rPr>
          <w:rFonts w:hint="eastAsia" w:ascii="Times New Roman" w:hAnsi="Times New Roman" w:eastAsia="仿宋" w:cs="Times New Roman"/>
          <w:b/>
          <w:bCs/>
          <w:color w:val="000000"/>
          <w:sz w:val="32"/>
          <w:szCs w:val="32"/>
          <w:lang w:val="en-US" w:eastAsia="zh-CN"/>
        </w:rPr>
      </w:pPr>
    </w:p>
    <w:p w14:paraId="22D40F1C">
      <w:pPr>
        <w:pStyle w:val="2"/>
        <w:rPr>
          <w:rFonts w:hint="eastAsia" w:ascii="Times New Roman" w:hAnsi="Times New Roman" w:eastAsia="仿宋" w:cs="Times New Roman"/>
          <w:b/>
          <w:bCs/>
          <w:color w:val="000000"/>
          <w:sz w:val="32"/>
          <w:szCs w:val="32"/>
          <w:lang w:val="en-US" w:eastAsia="zh-CN"/>
        </w:rPr>
      </w:pPr>
    </w:p>
    <w:p w14:paraId="691C2B4D">
      <w:pPr>
        <w:rPr>
          <w:rFonts w:hint="eastAsia" w:ascii="Times New Roman" w:hAnsi="Times New Roman" w:eastAsia="仿宋" w:cs="Times New Roman"/>
          <w:b/>
          <w:bCs/>
          <w:color w:val="000000"/>
          <w:sz w:val="32"/>
          <w:szCs w:val="32"/>
          <w:lang w:val="en-US" w:eastAsia="zh-CN"/>
        </w:rPr>
      </w:pPr>
    </w:p>
    <w:p w14:paraId="1DA64C4E">
      <w:pPr>
        <w:pStyle w:val="2"/>
        <w:rPr>
          <w:rFonts w:hint="eastAsia" w:ascii="Times New Roman" w:hAnsi="Times New Roman" w:eastAsia="仿宋" w:cs="Times New Roman"/>
          <w:b/>
          <w:bCs/>
          <w:color w:val="000000"/>
          <w:sz w:val="32"/>
          <w:szCs w:val="32"/>
          <w:lang w:val="en-US" w:eastAsia="zh-CN"/>
        </w:rPr>
      </w:pPr>
    </w:p>
    <w:p w14:paraId="0FB4E848">
      <w:pPr>
        <w:rPr>
          <w:rFonts w:hint="eastAsia" w:ascii="Times New Roman" w:hAnsi="Times New Roman" w:eastAsia="仿宋" w:cs="Times New Roman"/>
          <w:b/>
          <w:bCs/>
          <w:color w:val="000000"/>
          <w:sz w:val="32"/>
          <w:szCs w:val="32"/>
          <w:lang w:val="en-US" w:eastAsia="zh-CN"/>
        </w:rPr>
      </w:pPr>
    </w:p>
    <w:p w14:paraId="0FD54942">
      <w:pPr>
        <w:pStyle w:val="2"/>
        <w:rPr>
          <w:rFonts w:hint="eastAsia" w:ascii="Times New Roman" w:hAnsi="Times New Roman" w:eastAsia="仿宋" w:cs="Times New Roman"/>
          <w:b/>
          <w:bCs/>
          <w:color w:val="000000"/>
          <w:sz w:val="32"/>
          <w:szCs w:val="32"/>
          <w:lang w:val="en-US" w:eastAsia="zh-CN"/>
        </w:rPr>
      </w:pPr>
    </w:p>
    <w:p w14:paraId="030056F1">
      <w:pPr>
        <w:rPr>
          <w:rFonts w:hint="eastAsia" w:ascii="Times New Roman" w:hAnsi="Times New Roman" w:eastAsia="仿宋" w:cs="Times New Roman"/>
          <w:b/>
          <w:bCs/>
          <w:color w:val="000000"/>
          <w:sz w:val="32"/>
          <w:szCs w:val="32"/>
          <w:lang w:val="en-US" w:eastAsia="zh-CN"/>
        </w:rPr>
      </w:pPr>
    </w:p>
    <w:p w14:paraId="15C107AD">
      <w:pPr>
        <w:pStyle w:val="2"/>
        <w:rPr>
          <w:rFonts w:hint="eastAsia" w:ascii="Times New Roman" w:hAnsi="Times New Roman" w:eastAsia="仿宋" w:cs="Times New Roman"/>
          <w:b/>
          <w:bCs/>
          <w:color w:val="000000"/>
          <w:sz w:val="32"/>
          <w:szCs w:val="32"/>
          <w:lang w:val="en-US" w:eastAsia="zh-CN"/>
        </w:rPr>
      </w:pPr>
    </w:p>
    <w:p w14:paraId="6AEF2264">
      <w:pPr>
        <w:rPr>
          <w:rFonts w:hint="eastAsia" w:ascii="Times New Roman" w:hAnsi="Times New Roman" w:eastAsia="仿宋" w:cs="Times New Roman"/>
          <w:b/>
          <w:bCs/>
          <w:color w:val="000000"/>
          <w:sz w:val="32"/>
          <w:szCs w:val="32"/>
          <w:lang w:val="en-US" w:eastAsia="zh-CN"/>
        </w:rPr>
      </w:pPr>
    </w:p>
    <w:p w14:paraId="597FFF8D">
      <w:pPr>
        <w:pStyle w:val="2"/>
        <w:rPr>
          <w:rFonts w:hint="eastAsia" w:ascii="Times New Roman" w:hAnsi="Times New Roman" w:eastAsia="仿宋" w:cs="Times New Roman"/>
          <w:b/>
          <w:bCs/>
          <w:color w:val="000000"/>
          <w:sz w:val="32"/>
          <w:szCs w:val="32"/>
          <w:lang w:val="en-US" w:eastAsia="zh-CN"/>
        </w:rPr>
      </w:pPr>
    </w:p>
    <w:p w14:paraId="00D2C788">
      <w:pPr>
        <w:rPr>
          <w:rFonts w:hint="eastAsia" w:ascii="Times New Roman" w:hAnsi="Times New Roman" w:eastAsia="仿宋" w:cs="Times New Roman"/>
          <w:b/>
          <w:bCs/>
          <w:color w:val="000000"/>
          <w:sz w:val="32"/>
          <w:szCs w:val="32"/>
          <w:lang w:val="en-US" w:eastAsia="zh-CN"/>
        </w:rPr>
      </w:pPr>
    </w:p>
    <w:p w14:paraId="4FC8A6E3">
      <w:pPr>
        <w:pStyle w:val="2"/>
        <w:rPr>
          <w:rFonts w:hint="eastAsia" w:ascii="Times New Roman" w:hAnsi="Times New Roman" w:eastAsia="仿宋" w:cs="Times New Roman"/>
          <w:b/>
          <w:bCs/>
          <w:color w:val="000000"/>
          <w:sz w:val="32"/>
          <w:szCs w:val="32"/>
          <w:lang w:val="en-US" w:eastAsia="zh-CN"/>
        </w:rPr>
      </w:pPr>
    </w:p>
    <w:p w14:paraId="42336C71">
      <w:pPr>
        <w:rPr>
          <w:rFonts w:hint="eastAsia" w:ascii="Times New Roman" w:hAnsi="Times New Roman" w:eastAsia="仿宋" w:cs="Times New Roman"/>
          <w:b/>
          <w:bCs/>
          <w:color w:val="000000"/>
          <w:sz w:val="32"/>
          <w:szCs w:val="32"/>
          <w:lang w:val="en-US" w:eastAsia="zh-CN"/>
        </w:rPr>
      </w:pPr>
    </w:p>
    <w:p w14:paraId="3D8AE4A0">
      <w:pPr>
        <w:pStyle w:val="2"/>
        <w:rPr>
          <w:rFonts w:hint="eastAsia" w:ascii="Times New Roman" w:hAnsi="Times New Roman" w:eastAsia="仿宋" w:cs="Times New Roman"/>
          <w:b/>
          <w:bCs/>
          <w:color w:val="000000"/>
          <w:sz w:val="32"/>
          <w:szCs w:val="32"/>
          <w:lang w:val="en-US" w:eastAsia="zh-CN"/>
        </w:rPr>
      </w:pPr>
    </w:p>
    <w:p w14:paraId="5BEE4480">
      <w:pPr>
        <w:rPr>
          <w:rFonts w:hint="eastAsia" w:ascii="Times New Roman" w:hAnsi="Times New Roman" w:eastAsia="仿宋" w:cs="Times New Roman"/>
          <w:b/>
          <w:bCs/>
          <w:color w:val="000000"/>
          <w:sz w:val="32"/>
          <w:szCs w:val="32"/>
          <w:lang w:val="en-US" w:eastAsia="zh-CN"/>
        </w:rPr>
      </w:pPr>
    </w:p>
    <w:p w14:paraId="6FEB34DC">
      <w:pPr>
        <w:pStyle w:val="2"/>
        <w:rPr>
          <w:rFonts w:hint="eastAsia" w:ascii="Times New Roman" w:hAnsi="Times New Roman" w:eastAsia="仿宋" w:cs="Times New Roman"/>
          <w:b/>
          <w:bCs/>
          <w:color w:val="000000"/>
          <w:sz w:val="32"/>
          <w:szCs w:val="32"/>
          <w:lang w:val="en-US" w:eastAsia="zh-CN"/>
        </w:rPr>
      </w:pPr>
    </w:p>
    <w:p w14:paraId="59D54BA0">
      <w:pPr>
        <w:rPr>
          <w:rFonts w:hint="eastAsia" w:ascii="Times New Roman" w:hAnsi="Times New Roman" w:eastAsia="仿宋" w:cs="Times New Roman"/>
          <w:b/>
          <w:bCs/>
          <w:color w:val="000000"/>
          <w:sz w:val="32"/>
          <w:szCs w:val="32"/>
          <w:lang w:val="en-US" w:eastAsia="zh-CN"/>
        </w:rPr>
      </w:pPr>
    </w:p>
    <w:p w14:paraId="3C2BAF35">
      <w:pPr>
        <w:pStyle w:val="2"/>
        <w:rPr>
          <w:rFonts w:hint="eastAsia"/>
          <w:lang w:val="en-US" w:eastAsia="zh-CN"/>
        </w:rPr>
      </w:pPr>
    </w:p>
    <w:p w14:paraId="418D7831">
      <w:p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hint="eastAsia" w:ascii="Times New Roman" w:hAnsi="Times New Roman" w:eastAsia="仿宋" w:cs="Times New Roman"/>
          <w:b/>
          <w:bCs/>
          <w:color w:val="000000"/>
          <w:sz w:val="32"/>
          <w:szCs w:val="32"/>
          <w:lang w:val="en-US" w:eastAsia="zh-CN"/>
        </w:rPr>
        <w:t>5</w:t>
      </w:r>
      <w:r>
        <w:rPr>
          <w:rFonts w:ascii="Times New Roman" w:hAnsi="Times New Roman" w:eastAsia="仿宋" w:cs="Times New Roman"/>
          <w:b/>
          <w:bCs/>
          <w:color w:val="000000"/>
          <w:sz w:val="32"/>
          <w:szCs w:val="32"/>
        </w:rPr>
        <w:t>、服务应答表</w:t>
      </w:r>
    </w:p>
    <w:tbl>
      <w:tblPr>
        <w:tblStyle w:val="6"/>
        <w:tblW w:w="8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5097"/>
        <w:gridCol w:w="1377"/>
        <w:gridCol w:w="1486"/>
      </w:tblGrid>
      <w:tr w14:paraId="3F7F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914" w:type="dxa"/>
            <w:noWrap/>
            <w:vAlign w:val="center"/>
          </w:tcPr>
          <w:p w14:paraId="30A9FAE9">
            <w:pPr>
              <w:snapToGrid w:val="0"/>
              <w:spacing w:before="156" w:beforeLines="50" w:after="156" w:afterLines="50" w:line="56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编号</w:t>
            </w:r>
          </w:p>
        </w:tc>
        <w:tc>
          <w:tcPr>
            <w:tcW w:w="5097" w:type="dxa"/>
            <w:noWrap/>
            <w:vAlign w:val="center"/>
          </w:tcPr>
          <w:p w14:paraId="011F3CB8">
            <w:pPr>
              <w:pStyle w:val="9"/>
              <w:snapToGrid w:val="0"/>
              <w:spacing w:before="156" w:beforeLines="50" w:after="156" w:afterLines="50" w:line="560" w:lineRule="exact"/>
              <w:textAlignment w:val="auto"/>
              <w:rPr>
                <w:rFonts w:ascii="Times New Roman" w:hAnsi="Times New Roman" w:eastAsia="方正黑体_GBK"/>
                <w:color w:val="000000"/>
                <w:sz w:val="28"/>
                <w:szCs w:val="28"/>
              </w:rPr>
            </w:pPr>
            <w:r>
              <w:rPr>
                <w:rFonts w:ascii="Times New Roman" w:hAnsi="Times New Roman" w:eastAsia="方正黑体_GBK"/>
                <w:color w:val="000000"/>
                <w:sz w:val="28"/>
                <w:szCs w:val="28"/>
              </w:rPr>
              <w:t>服务要求</w:t>
            </w:r>
          </w:p>
        </w:tc>
        <w:tc>
          <w:tcPr>
            <w:tcW w:w="1377" w:type="dxa"/>
            <w:noWrap/>
            <w:vAlign w:val="center"/>
          </w:tcPr>
          <w:p w14:paraId="3F9B51C6">
            <w:pPr>
              <w:spacing w:line="50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征选应答（响应或不响应）</w:t>
            </w:r>
          </w:p>
        </w:tc>
        <w:tc>
          <w:tcPr>
            <w:tcW w:w="1486" w:type="dxa"/>
            <w:noWrap/>
            <w:vAlign w:val="center"/>
          </w:tcPr>
          <w:p w14:paraId="6312FD84">
            <w:pPr>
              <w:spacing w:line="50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说明（若有偏离请详细列出）</w:t>
            </w:r>
          </w:p>
        </w:tc>
      </w:tr>
      <w:tr w14:paraId="0D9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jc w:val="center"/>
        </w:trPr>
        <w:tc>
          <w:tcPr>
            <w:tcW w:w="914" w:type="dxa"/>
            <w:noWrap/>
            <w:vAlign w:val="center"/>
          </w:tcPr>
          <w:p w14:paraId="76C5168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w:t>
            </w:r>
          </w:p>
        </w:tc>
        <w:tc>
          <w:tcPr>
            <w:tcW w:w="5097" w:type="dxa"/>
            <w:noWrap/>
            <w:vAlign w:val="center"/>
          </w:tcPr>
          <w:p w14:paraId="5D0A44C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能够确保活动期间消费者能够通过手机APP在服务平台上正常领取消费券，领取后可到活动指定线下实体店铺分类核销。</w:t>
            </w:r>
          </w:p>
        </w:tc>
        <w:tc>
          <w:tcPr>
            <w:tcW w:w="1377" w:type="dxa"/>
            <w:noWrap/>
            <w:vAlign w:val="center"/>
          </w:tcPr>
          <w:p w14:paraId="44508B3B">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486" w:type="dxa"/>
            <w:noWrap/>
            <w:vAlign w:val="center"/>
          </w:tcPr>
          <w:p w14:paraId="0A450160">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20E2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914" w:type="dxa"/>
            <w:noWrap/>
            <w:vAlign w:val="center"/>
          </w:tcPr>
          <w:p w14:paraId="69ABA53D">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w:t>
            </w:r>
          </w:p>
        </w:tc>
        <w:tc>
          <w:tcPr>
            <w:tcW w:w="5097" w:type="dxa"/>
            <w:noWrap/>
            <w:vAlign w:val="center"/>
          </w:tcPr>
          <w:p w14:paraId="7DA681D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完善风险管控机制，确保消费券申请系统稳定可靠，消费券发放领用顺畅方便快捷，资金投放安全高效。能有效防范和阻止消费券套现等不法行为发生，确保财政资金安全。</w:t>
            </w:r>
          </w:p>
        </w:tc>
        <w:tc>
          <w:tcPr>
            <w:tcW w:w="1377" w:type="dxa"/>
            <w:noWrap/>
            <w:vAlign w:val="center"/>
          </w:tcPr>
          <w:p w14:paraId="15F06430">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486" w:type="dxa"/>
            <w:noWrap/>
            <w:vAlign w:val="center"/>
          </w:tcPr>
          <w:p w14:paraId="5C257D4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6993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jc w:val="center"/>
        </w:trPr>
        <w:tc>
          <w:tcPr>
            <w:tcW w:w="914" w:type="dxa"/>
            <w:noWrap/>
            <w:vAlign w:val="center"/>
          </w:tcPr>
          <w:p w14:paraId="2DC5F05F">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3</w:t>
            </w:r>
          </w:p>
        </w:tc>
        <w:tc>
          <w:tcPr>
            <w:tcW w:w="5097" w:type="dxa"/>
            <w:noWrap/>
            <w:vAlign w:val="center"/>
          </w:tcPr>
          <w:p w14:paraId="71DE873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加大活动期间人力投入，提高运营服务保障水平，制定消费券发放应急预案，及时解决消费券发放、使用过程中出现的各种问题，回应社会关切，确保消费券发放平稳有序，客户投诉妥善处理。</w:t>
            </w:r>
          </w:p>
        </w:tc>
        <w:tc>
          <w:tcPr>
            <w:tcW w:w="1377" w:type="dxa"/>
            <w:noWrap/>
            <w:vAlign w:val="center"/>
          </w:tcPr>
          <w:p w14:paraId="13DC82BF">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486" w:type="dxa"/>
            <w:noWrap/>
            <w:vAlign w:val="center"/>
          </w:tcPr>
          <w:p w14:paraId="6F35EDE5">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18A0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2" w:hRule="atLeast"/>
          <w:jc w:val="center"/>
        </w:trPr>
        <w:tc>
          <w:tcPr>
            <w:tcW w:w="914" w:type="dxa"/>
            <w:noWrap/>
            <w:vAlign w:val="center"/>
          </w:tcPr>
          <w:p w14:paraId="550425A7">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eastAsia" w:ascii="Times New Roman" w:hAnsi="Times New Roman" w:eastAsia="方正仿宋_GBK" w:cs="Times New Roman"/>
                <w:color w:val="000000"/>
                <w:sz w:val="24"/>
                <w:szCs w:val="24"/>
                <w:lang w:val="en-US" w:eastAsia="zh-CN"/>
              </w:rPr>
            </w:pPr>
            <w:r>
              <w:rPr>
                <w:rFonts w:hint="eastAsia" w:eastAsia="方正仿宋_GBK" w:cs="Times New Roman"/>
                <w:color w:val="000000"/>
                <w:sz w:val="24"/>
                <w:szCs w:val="24"/>
                <w:lang w:val="en-US" w:eastAsia="zh-CN"/>
              </w:rPr>
              <w:t>4</w:t>
            </w:r>
          </w:p>
        </w:tc>
        <w:tc>
          <w:tcPr>
            <w:tcW w:w="5097" w:type="dxa"/>
            <w:noWrap/>
            <w:vAlign w:val="center"/>
          </w:tcPr>
          <w:p w14:paraId="0623E523">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sz w:val="24"/>
                <w:szCs w:val="24"/>
              </w:rPr>
              <w:t>能自觉服从和主动配合政府部门监督管理。及时提供消费券发放数据及分析报告，主动配合审计和绩效评价。在</w:t>
            </w:r>
            <w:r>
              <w:rPr>
                <w:rFonts w:hint="eastAsia" w:eastAsia="方正仿宋_GBK" w:cs="Times New Roman"/>
                <w:sz w:val="24"/>
                <w:szCs w:val="24"/>
                <w:lang w:val="en-US" w:eastAsia="zh-CN"/>
              </w:rPr>
              <w:t>发放结束后7</w:t>
            </w:r>
            <w:r>
              <w:rPr>
                <w:rFonts w:hint="default" w:ascii="Times New Roman" w:hAnsi="Times New Roman" w:eastAsia="方正仿宋_GBK" w:cs="Times New Roman"/>
                <w:sz w:val="24"/>
                <w:szCs w:val="24"/>
              </w:rPr>
              <w:t>日内出具分行业相关统计数据，包括但不限于消费券发放张数、金额、申请用户数、核销用户数、核销笔数、核销金额、订单金额、核销率、拉动比、消费券核销退款金额以及参与核销商家数量、规模类型等后台相关数据。</w:t>
            </w:r>
          </w:p>
        </w:tc>
        <w:tc>
          <w:tcPr>
            <w:tcW w:w="1377" w:type="dxa"/>
            <w:noWrap/>
            <w:vAlign w:val="center"/>
          </w:tcPr>
          <w:p w14:paraId="643F21C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486" w:type="dxa"/>
            <w:noWrap/>
            <w:vAlign w:val="center"/>
          </w:tcPr>
          <w:p w14:paraId="47F5791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5BDF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914" w:type="dxa"/>
            <w:noWrap/>
            <w:vAlign w:val="center"/>
          </w:tcPr>
          <w:p w14:paraId="5930C59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eastAsia="方正仿宋_GBK" w:cs="Times New Roman"/>
                <w:color w:val="000000"/>
                <w:sz w:val="24"/>
                <w:szCs w:val="24"/>
                <w:lang w:val="en-US" w:eastAsia="zh-CN"/>
              </w:rPr>
              <w:t>5</w:t>
            </w:r>
          </w:p>
        </w:tc>
        <w:tc>
          <w:tcPr>
            <w:tcW w:w="5097" w:type="dxa"/>
            <w:noWrap/>
            <w:vAlign w:val="center"/>
          </w:tcPr>
          <w:p w14:paraId="2B46D12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方正仿宋_GBK"/>
                <w:lang w:eastAsia="zh-CN"/>
              </w:rPr>
            </w:pPr>
            <w:r>
              <w:rPr>
                <w:rFonts w:hint="eastAsia" w:ascii="Times New Roman" w:hAnsi="Times New Roman" w:eastAsia="方正仿宋_GBK" w:cs="宋体"/>
                <w:color w:val="auto"/>
                <w:sz w:val="24"/>
                <w:szCs w:val="24"/>
                <w:lang w:eastAsia="zh-CN"/>
              </w:rPr>
              <w:t>平台不得向</w:t>
            </w:r>
            <w:r>
              <w:rPr>
                <w:rFonts w:hint="eastAsia" w:ascii="Times New Roman" w:hAnsi="Times New Roman" w:eastAsia="方正仿宋_GBK" w:cs="宋体"/>
                <w:color w:val="auto"/>
                <w:sz w:val="24"/>
                <w:szCs w:val="24"/>
                <w:lang w:val="en-US" w:eastAsia="zh-CN"/>
              </w:rPr>
              <w:t>区商务委</w:t>
            </w:r>
            <w:r>
              <w:rPr>
                <w:rFonts w:hint="eastAsia" w:ascii="Times New Roman" w:hAnsi="Times New Roman" w:eastAsia="方正仿宋_GBK" w:cs="宋体"/>
                <w:color w:val="auto"/>
                <w:sz w:val="24"/>
                <w:szCs w:val="24"/>
                <w:lang w:eastAsia="zh-CN"/>
              </w:rPr>
              <w:t>收取</w:t>
            </w:r>
            <w:r>
              <w:rPr>
                <w:rFonts w:hint="eastAsia" w:eastAsia="方正仿宋_GBK" w:cs="宋体"/>
                <w:color w:val="auto"/>
                <w:sz w:val="24"/>
                <w:szCs w:val="24"/>
                <w:lang w:val="en-US" w:eastAsia="zh-CN"/>
              </w:rPr>
              <w:t>服务费</w:t>
            </w:r>
            <w:r>
              <w:rPr>
                <w:rFonts w:hint="eastAsia" w:eastAsia="方正仿宋_GBK" w:cs="宋体"/>
                <w:color w:val="auto"/>
                <w:sz w:val="24"/>
                <w:szCs w:val="24"/>
                <w:lang w:eastAsia="zh-CN"/>
              </w:rPr>
              <w:t>，</w:t>
            </w:r>
            <w:r>
              <w:rPr>
                <w:rFonts w:hint="eastAsia" w:ascii="Times New Roman" w:hAnsi="Times New Roman" w:eastAsia="方正仿宋_GBK" w:cs="宋体"/>
                <w:color w:val="auto"/>
                <w:sz w:val="24"/>
                <w:szCs w:val="24"/>
              </w:rPr>
              <w:t>不得向参与商户收取消费券核销佣金</w:t>
            </w:r>
            <w:r>
              <w:rPr>
                <w:rFonts w:hint="eastAsia" w:eastAsia="方正仿宋_GBK" w:cs="宋体"/>
                <w:color w:val="auto"/>
                <w:sz w:val="24"/>
                <w:szCs w:val="24"/>
                <w:lang w:eastAsia="zh-CN"/>
              </w:rPr>
              <w:t>。</w:t>
            </w:r>
          </w:p>
        </w:tc>
        <w:tc>
          <w:tcPr>
            <w:tcW w:w="1377" w:type="dxa"/>
            <w:noWrap/>
            <w:vAlign w:val="center"/>
          </w:tcPr>
          <w:p w14:paraId="6267AEC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486" w:type="dxa"/>
            <w:noWrap/>
            <w:vAlign w:val="center"/>
          </w:tcPr>
          <w:p w14:paraId="6CFB2465">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bl>
    <w:p w14:paraId="0699A7D0">
      <w:pPr>
        <w:spacing w:line="360" w:lineRule="auto"/>
        <w:ind w:firstLine="560" w:firstLineChars="200"/>
        <w:rPr>
          <w:rFonts w:ascii="Times New Roman" w:hAnsi="Times New Roman" w:eastAsia="仿宋" w:cs="Times New Roman"/>
          <w:color w:val="000000"/>
          <w:sz w:val="28"/>
          <w:szCs w:val="22"/>
        </w:rPr>
      </w:pPr>
      <w:r>
        <w:rPr>
          <w:rFonts w:ascii="Times New Roman" w:hAnsi="Times New Roman" w:eastAsia="仿宋" w:cs="Times New Roman"/>
          <w:color w:val="000000"/>
          <w:sz w:val="28"/>
          <w:szCs w:val="22"/>
        </w:rPr>
        <w:t>征选申请人名称（公章）：</w:t>
      </w:r>
    </w:p>
    <w:p w14:paraId="57484BDB">
      <w:pPr>
        <w:spacing w:line="360" w:lineRule="auto"/>
        <w:ind w:firstLine="560" w:firstLineChars="200"/>
        <w:rPr>
          <w:rFonts w:ascii="Times New Roman" w:hAnsi="Times New Roman" w:eastAsia="仿宋" w:cs="Times New Roman"/>
          <w:color w:val="000000"/>
          <w:sz w:val="28"/>
          <w:szCs w:val="22"/>
        </w:rPr>
      </w:pPr>
      <w:r>
        <w:rPr>
          <w:rFonts w:ascii="Times New Roman" w:hAnsi="Times New Roman" w:eastAsia="仿宋" w:cs="Times New Roman"/>
          <w:color w:val="000000"/>
          <w:sz w:val="28"/>
          <w:szCs w:val="22"/>
        </w:rPr>
        <w:t>日期：     年  月  日</w:t>
      </w:r>
    </w:p>
    <w:p w14:paraId="17AEEE9C">
      <w:pPr>
        <w:adjustRightInd w:val="0"/>
        <w:snapToGrid w:val="0"/>
        <w:spacing w:before="156" w:beforeLines="50" w:line="360" w:lineRule="auto"/>
        <w:outlineLvl w:val="1"/>
        <w:rPr>
          <w:rFonts w:hint="eastAsia" w:ascii="Times New Roman" w:hAnsi="Times New Roman" w:eastAsia="仿宋" w:cs="Times New Roman"/>
          <w:b/>
          <w:bCs/>
          <w:color w:val="000000"/>
          <w:sz w:val="32"/>
          <w:szCs w:val="32"/>
          <w:lang w:val="en-US" w:eastAsia="zh-CN"/>
        </w:rPr>
      </w:pPr>
      <w:bookmarkStart w:id="3" w:name="_Toc177538304"/>
      <w:bookmarkStart w:id="4" w:name="_Toc182727532"/>
      <w:bookmarkStart w:id="5" w:name="_Toc405989167"/>
      <w:bookmarkStart w:id="6" w:name="_Toc182727391"/>
      <w:bookmarkStart w:id="7" w:name="_Toc177538753"/>
      <w:bookmarkStart w:id="8" w:name="_Toc425238399"/>
      <w:bookmarkStart w:id="9" w:name="_Toc396896732"/>
      <w:bookmarkStart w:id="10" w:name="_Toc405989367"/>
      <w:bookmarkStart w:id="11" w:name="_Toc181085154"/>
    </w:p>
    <w:p w14:paraId="2ADA5CEE">
      <w:p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hint="eastAsia" w:ascii="Times New Roman" w:hAnsi="Times New Roman" w:eastAsia="仿宋" w:cs="Times New Roman"/>
          <w:b/>
          <w:bCs/>
          <w:color w:val="000000"/>
          <w:sz w:val="32"/>
          <w:szCs w:val="32"/>
          <w:lang w:val="en-US" w:eastAsia="zh-CN"/>
        </w:rPr>
        <w:t>6</w:t>
      </w:r>
      <w:r>
        <w:rPr>
          <w:rFonts w:ascii="Times New Roman" w:hAnsi="Times New Roman" w:eastAsia="仿宋" w:cs="Times New Roman"/>
          <w:b/>
          <w:bCs/>
          <w:color w:val="000000"/>
          <w:sz w:val="32"/>
          <w:szCs w:val="32"/>
        </w:rPr>
        <w:t>、</w:t>
      </w:r>
      <w:bookmarkEnd w:id="3"/>
      <w:bookmarkEnd w:id="4"/>
      <w:bookmarkEnd w:id="5"/>
      <w:bookmarkEnd w:id="6"/>
      <w:bookmarkEnd w:id="7"/>
      <w:bookmarkEnd w:id="8"/>
      <w:bookmarkEnd w:id="9"/>
      <w:bookmarkEnd w:id="10"/>
      <w:bookmarkEnd w:id="11"/>
      <w:r>
        <w:rPr>
          <w:rFonts w:hint="eastAsia" w:eastAsia="仿宋" w:cs="Times New Roman"/>
          <w:b/>
          <w:bCs/>
          <w:color w:val="000000"/>
          <w:sz w:val="32"/>
          <w:szCs w:val="32"/>
          <w:lang w:val="en-US" w:eastAsia="zh-CN"/>
        </w:rPr>
        <w:t>消费券发放及</w:t>
      </w:r>
      <w:r>
        <w:rPr>
          <w:rFonts w:ascii="Times New Roman" w:hAnsi="Times New Roman" w:eastAsia="仿宋" w:cs="Times New Roman"/>
          <w:b/>
          <w:bCs/>
          <w:color w:val="000000"/>
          <w:sz w:val="32"/>
          <w:szCs w:val="32"/>
        </w:rPr>
        <w:t>服务方案</w:t>
      </w:r>
    </w:p>
    <w:p w14:paraId="51E25C85">
      <w:pPr>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    由征选申请人</w:t>
      </w:r>
      <w:r>
        <w:rPr>
          <w:rFonts w:hint="eastAsia" w:eastAsia="方正仿宋_GBK" w:cs="Times New Roman"/>
          <w:color w:val="000000"/>
          <w:sz w:val="32"/>
          <w:szCs w:val="32"/>
          <w:lang w:val="en-US" w:eastAsia="zh-CN"/>
        </w:rPr>
        <w:t>对照评审标准</w:t>
      </w:r>
      <w:r>
        <w:rPr>
          <w:rFonts w:ascii="Times New Roman" w:hAnsi="Times New Roman" w:eastAsia="方正仿宋_GBK" w:cs="Times New Roman"/>
          <w:color w:val="000000"/>
          <w:sz w:val="32"/>
          <w:szCs w:val="32"/>
        </w:rPr>
        <w:t>自行编写，格式不限。</w:t>
      </w:r>
    </w:p>
    <w:p w14:paraId="25B2A1F0">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Times New Roman" w:hAnsi="Times New Roman" w:eastAsia="方正仿宋_GBK" w:cs="Times New Roman"/>
          <w:sz w:val="32"/>
          <w:szCs w:val="32"/>
          <w:lang w:val="en-US" w:eastAsia="zh-CN"/>
        </w:rPr>
      </w:pPr>
    </w:p>
    <w:p w14:paraId="155C0FC8">
      <w:pPr>
        <w:rPr>
          <w:rFonts w:hint="default"/>
        </w:rPr>
      </w:pPr>
    </w:p>
    <w:p w14:paraId="237D7F5F">
      <w:pPr>
        <w:pStyle w:val="4"/>
      </w:pPr>
    </w:p>
    <w:p w14:paraId="78DD0D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2C2A"/>
    <w:rsid w:val="0127533C"/>
    <w:rsid w:val="0160084E"/>
    <w:rsid w:val="0DB066B9"/>
    <w:rsid w:val="1BAB04C0"/>
    <w:rsid w:val="26437C73"/>
    <w:rsid w:val="284B72B3"/>
    <w:rsid w:val="28DB0637"/>
    <w:rsid w:val="40E07F22"/>
    <w:rsid w:val="4DE7785F"/>
    <w:rsid w:val="4FE15C83"/>
    <w:rsid w:val="547C3F57"/>
    <w:rsid w:val="63666773"/>
    <w:rsid w:val="73BE7A7B"/>
    <w:rsid w:val="7A236D15"/>
    <w:rsid w:val="7D00139B"/>
    <w:rsid w:val="7ECD3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Salutation"/>
    <w:basedOn w:val="1"/>
    <w:next w:val="1"/>
    <w:unhideWhenUsed/>
    <w:qFormat/>
    <w:uiPriority w:val="99"/>
    <w:pPr>
      <w:widowControl w:val="0"/>
      <w:jc w:val="both"/>
    </w:pPr>
    <w:rPr>
      <w:rFonts w:ascii="Times New Roman" w:hAnsi="Times New Roman" w:eastAsia="宋体" w:cs="Times New Roman"/>
      <w:kern w:val="2"/>
      <w:sz w:val="21"/>
      <w:szCs w:val="22"/>
      <w:lang w:val="en-US" w:eastAsia="zh-CN" w:bidi="ar-SA"/>
    </w:rPr>
  </w:style>
  <w:style w:type="paragraph" w:styleId="3">
    <w:name w:val="Normal Indent"/>
    <w:qFormat/>
    <w:uiPriority w:val="0"/>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styleId="4">
    <w:name w:val="Body Text"/>
    <w:basedOn w:val="1"/>
    <w:qFormat/>
    <w:uiPriority w:val="0"/>
    <w:pPr>
      <w:spacing w:line="340" w:lineRule="exact"/>
    </w:pPr>
    <w:rPr>
      <w:sz w:val="30"/>
    </w:rPr>
  </w:style>
  <w:style w:type="paragraph" w:styleId="5">
    <w:name w:val="Normal (Web)"/>
    <w:basedOn w:val="1"/>
    <w:qFormat/>
    <w:uiPriority w:val="0"/>
    <w:rPr>
      <w:sz w:val="24"/>
    </w:rPr>
  </w:style>
  <w:style w:type="paragraph" w:customStyle="1" w:styleId="8">
    <w:name w:val="标题 5（有编号）（绿盟科技）"/>
    <w:next w:val="1"/>
    <w:qFormat/>
    <w:uiPriority w:val="0"/>
    <w:pPr>
      <w:keepNext/>
      <w:keepLines/>
      <w:widowControl w:val="0"/>
      <w:numPr>
        <w:ilvl w:val="4"/>
        <w:numId w:val="1"/>
      </w:numPr>
      <w:spacing w:before="280" w:after="156" w:line="377" w:lineRule="auto"/>
      <w:jc w:val="left"/>
      <w:outlineLvl w:val="4"/>
    </w:pPr>
    <w:rPr>
      <w:rFonts w:ascii="Arial" w:hAnsi="Arial" w:eastAsia="黑体" w:cs="Times New Roman"/>
      <w:b/>
      <w:kern w:val="0"/>
      <w:sz w:val="24"/>
      <w:szCs w:val="28"/>
      <w:lang w:val="en-US" w:eastAsia="zh-CN" w:bidi="ar-SA"/>
    </w:rPr>
  </w:style>
  <w:style w:type="paragraph" w:customStyle="1" w:styleId="9">
    <w:name w:val="Body Text 21"/>
    <w:qFormat/>
    <w:uiPriority w:val="0"/>
    <w:pPr>
      <w:widowControl w:val="0"/>
      <w:adjustRightInd w:val="0"/>
      <w:spacing w:line="300" w:lineRule="auto"/>
      <w:jc w:val="center"/>
      <w:textAlignment w:val="baseline"/>
    </w:pPr>
    <w:rPr>
      <w:rFonts w:ascii="宋体" w:hAnsi="宋体"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1857</Words>
  <Characters>1921</Characters>
  <Lines>0</Lines>
  <Paragraphs>0</Paragraphs>
  <TotalTime>0</TotalTime>
  <ScaleCrop>false</ScaleCrop>
  <LinksUpToDate>false</LinksUpToDate>
  <CharactersWithSpaces>1936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2026-07-31T07:01:00Z</dcterms:created>
  <dc:creator>admin0.0-</dc:creator>
  <cp:lastModifiedBy>雨蓝蓝蓝</cp:lastModifiedBy>
  <dcterms:modified xsi:type="dcterms:W3CDTF">2026-08-11T03:44:31Z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eyJoZGlkIjoiNjdmMDNhYWM3YTY1MTFkMWRkYzUzODI4MThhMTI1OWMiLCJ1c2VySWQiOiIyMjk4MzAzMjgifQ==</vt:lpwstr>
  </property>
  <property fmtid="{D5CDD505-2E9C-101B-9397-08002B2CF9AE}" pid="4" name="ICV">
    <vt:lpwstr>3608A771B8D34E299C0D9D049F9A0441_12</vt:lpwstr>
  </property>
</Properties>
</file>