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重庆市沙坪坝区商务委员会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2023沙坪坝区“爱尚重庆･嗨购消费”国庆汽车促销活动”参与企业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及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接券企业名单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的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关于征集2023沙坪坝区“爱尚重庆･嗨购消费”国庆汽车促销活动”参与企业及接券企业的公告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》，按照公平、公正、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公开的原则，经申报、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等程序，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确定重庆惠通陆华汽车销售服务有限公司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7家企业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作为2023年沙坪坝区“爱尚重庆･嗨购消费”国庆汽车促销活动参与企业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，重庆西西弗文化传播有限公司等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5家企业作为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2023年沙坪坝区“爱尚重庆･嗨购消费”国庆汽车促销活动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接券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现予公示，公示期为2023年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日至2023年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如对公示结果有异议，请在公示期内向重庆市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商务委员会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市场运行科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反馈书面意见，联系电话：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65220881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1. 2023年沙坪坝区“爱尚重庆･嗨购消费”国庆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汽车促销活动参与企业名单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2023年沙坪坝区“爱尚重庆･嗨购消费”国庆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920" w:firstLineChars="600"/>
        <w:jc w:val="both"/>
        <w:textAlignment w:val="auto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汽车促销活动参与企业名单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920" w:firstLineChars="600"/>
        <w:jc w:val="both"/>
        <w:textAlignment w:val="auto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重庆市沙坪坝区商务委员会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eastAsia" w:eastAsia="方正仿宋_GBK" w:cs="方正仿宋_GBK"/>
          <w:sz w:val="32"/>
          <w:szCs w:val="32"/>
        </w:rPr>
        <w:t>（此件公开发布）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2023年沙坪坝区“爱尚重庆･嗨购消费”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国庆汽车促销活动参与企业名单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1.重庆惠通陆华汽车销售服务有限公司</w:t>
      </w: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2.重庆星顺联芳汽车销售服务有限公司</w:t>
      </w: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3.重庆广新汇领汽车销售服务有限公司</w:t>
      </w: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4.重庆庆长风商贸有限公司</w:t>
      </w: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5.重庆驰零汽车销售有限公司</w:t>
      </w: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6.重庆瑞意衡汽车销售服务有限公司</w:t>
      </w: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7.重庆万家雅迪汽车销售服务有限公司</w:t>
      </w: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2023年沙坪坝区“爱尚重庆･嗨购消费”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国庆汽车促销活动接券企业名单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重庆西西弗文化传播有限公司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重庆圣朗商业零售有限公司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华润万家商业（重庆）有限公司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重庆王府井百货有限责任公司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重庆市叙云间服饰有限公司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AFE8F"/>
    <w:multiLevelType w:val="singleLevel"/>
    <w:tmpl w:val="E62AFE8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5C2C61A3"/>
    <w:rsid w:val="362064EE"/>
    <w:rsid w:val="58712C2F"/>
    <w:rsid w:val="5C2C61A3"/>
    <w:rsid w:val="7D7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rPr>
      <w:rFonts w:eastAsia="仿宋_GB231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next w:val="3"/>
    <w:qFormat/>
    <w:uiPriority w:val="0"/>
    <w:pPr>
      <w:widowControl w:val="0"/>
      <w:spacing w:after="0" w:line="240" w:lineRule="auto"/>
      <w:ind w:firstLine="0" w:firstLineChars="0"/>
      <w:jc w:val="left"/>
    </w:pPr>
    <w:rPr>
      <w:rFonts w:ascii="华文中宋" w:hAnsi="华文中宋" w:eastAsia="华文中宋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2023-09-15T07:09:00Z</dcterms:created>
  <dc:creator>小丸子殿下</dc:creator>
  <cp:lastModifiedBy>刘悦</cp:lastModifiedBy>
  <dcterms:modified xsi:type="dcterms:W3CDTF">2023-11-17T07:58:44Z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C0CC64A4AD614276A01FB9374825CF60</vt:lpwstr>
  </property>
</Properties>
</file>