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596" w:lineRule="exac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right="0" w:rightChars="0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 w:val="0"/>
          <w:bCs/>
          <w:kern w:val="44"/>
          <w:sz w:val="44"/>
          <w:szCs w:val="22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/>
          <w:kern w:val="44"/>
          <w:sz w:val="44"/>
          <w:szCs w:val="44"/>
          <w:lang w:val="en-US" w:eastAsia="zh-CN" w:bidi="ar-SA"/>
        </w:rPr>
        <w:t>重庆市</w:t>
      </w:r>
      <w:r>
        <w:rPr>
          <w:rFonts w:hint="default" w:ascii="Times New Roman" w:hAnsi="Times New Roman" w:eastAsia="方正小标宋_GBK" w:cs="Times New Roman"/>
          <w:b w:val="0"/>
          <w:bCs/>
          <w:kern w:val="44"/>
          <w:sz w:val="44"/>
          <w:szCs w:val="22"/>
          <w:lang w:val="en-US" w:eastAsia="zh-CN" w:bidi="ar-SA"/>
        </w:rPr>
        <w:t>沙坪坝区商务委员会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right="0" w:rightChars="0"/>
        <w:jc w:val="center"/>
        <w:textAlignment w:val="auto"/>
        <w:outlineLvl w:val="0"/>
        <w:rPr>
          <w:rFonts w:hint="eastAsia" w:ascii="Times New Roman" w:hAnsi="Times New Roman" w:eastAsia="方正小标宋_GBK" w:cs="Times New Roman"/>
          <w:b w:val="0"/>
          <w:bCs/>
          <w:kern w:val="44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b w:val="0"/>
          <w:bCs/>
          <w:kern w:val="44"/>
          <w:sz w:val="44"/>
          <w:szCs w:val="44"/>
          <w:lang w:val="en-US" w:eastAsia="zh-CN" w:bidi="ar-SA"/>
        </w:rPr>
        <w:t>关于印发《沙坪坝区支持商贸业高质量发展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right="0" w:rightChars="0"/>
        <w:jc w:val="center"/>
        <w:textAlignment w:val="auto"/>
        <w:outlineLvl w:val="0"/>
        <w:rPr>
          <w:rFonts w:hint="eastAsia" w:ascii="Times New Roman" w:hAnsi="Times New Roman" w:eastAsia="方正小标宋_GBK" w:cs="Times New Roman"/>
          <w:b w:val="0"/>
          <w:bCs/>
          <w:kern w:val="44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b w:val="0"/>
          <w:bCs/>
          <w:kern w:val="44"/>
          <w:sz w:val="44"/>
          <w:szCs w:val="44"/>
          <w:lang w:val="en-US" w:eastAsia="zh-CN" w:bidi="ar-SA"/>
        </w:rPr>
        <w:t>若干政策措施》的通知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22"/>
          <w:lang w:eastAsia="zh-CN"/>
        </w:rPr>
        <w:t>沙商务发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〔202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right="0" w:right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各镇人民政府、街道办事处，区政府各部门，各有关单位：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4" w:lineRule="exact"/>
        <w:ind w:right="0" w:rightChars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《重庆市沙坪坝区支持商贸业高质量发展若干政策措施》已经区政府十九届第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35次常务会审议通过，现印发给你们，请遵照执行。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4" w:lineRule="exact"/>
        <w:ind w:left="0" w:right="0" w:rightChars="0" w:firstLine="0"/>
        <w:jc w:val="righ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                 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重庆市沙坪坝区商务委员会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4" w:lineRule="exact"/>
        <w:ind w:left="0" w:right="0" w:rightChars="0" w:firstLine="0"/>
        <w:jc w:val="center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                      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2025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年7月31日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4" w:lineRule="exact"/>
        <w:ind w:left="0" w:right="0" w:rightChars="0" w:firstLine="420"/>
        <w:jc w:val="lef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line="596" w:lineRule="exact"/>
        <w:ind w:right="0" w:right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沙坪坝区支持商贸业高质量发展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line="596" w:lineRule="exact"/>
        <w:ind w:right="0" w:right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若干政策措施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line="596" w:lineRule="exact"/>
        <w:ind w:right="0" w:rightChars="0"/>
        <w:textAlignment w:val="auto"/>
        <w:rPr>
          <w:rFonts w:hint="default" w:ascii="Times New Roman" w:hAnsi="Times New Roman" w:eastAsia="方正仿宋_GB18030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line="596" w:lineRule="exact"/>
        <w:ind w:right="0" w:rightChars="0" w:firstLine="640" w:firstLineChars="200"/>
        <w:jc w:val="center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第一章  总则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line="596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第一条</w:t>
      </w:r>
      <w:r>
        <w:rPr>
          <w:rFonts w:hint="default" w:ascii="Times New Roman" w:hAnsi="Times New Roman" w:eastAsia="方正仿宋_GB18030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稳定企业预期，培育壮大市场主体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，营造良好营商环境，进一步激发市场活力，推动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沙坪坝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商贸业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高质量发展，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结合我区实际，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特制定如下政策措施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line="596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第二条</w:t>
      </w:r>
      <w:r>
        <w:rPr>
          <w:rFonts w:hint="default" w:ascii="Times New Roman" w:hAnsi="Times New Roman" w:eastAsia="方正仿宋_GB18030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本政策适用于在沙坪坝区从事批发零售、住宿餐饮、外资外贸、物流仓储的具有独立法人资格的经营企业。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line="596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第三条</w:t>
      </w:r>
      <w:r>
        <w:rPr>
          <w:rFonts w:hint="default" w:ascii="Times New Roman" w:hAnsi="Times New Roman" w:eastAsia="方正仿宋_GB18030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本政策重点支持总部经济、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平台经济、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结算贸易、连锁经营、产销一体化、供应链产业集聚区发展。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line="596" w:lineRule="exact"/>
        <w:ind w:right="0" w:righ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line="596" w:lineRule="exact"/>
        <w:ind w:right="0" w:rightChars="0" w:firstLine="640" w:firstLineChars="200"/>
        <w:jc w:val="center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第二章  企业主体培育支持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line="596" w:lineRule="exact"/>
        <w:ind w:right="0" w:rightChars="0"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yellow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第四条</w:t>
      </w:r>
      <w:r>
        <w:rPr>
          <w:rFonts w:hint="default" w:ascii="Times New Roman" w:hAnsi="Times New Roman" w:eastAsia="方正仿宋_GB18030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支持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eastAsia="zh-CN"/>
        </w:rPr>
        <w:t>企业规模突破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96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（一）对首次年商销额达到3至10亿元（不含）、10至30亿元（不含）、30至50亿元（不含）、</w:t>
      </w:r>
      <w:r>
        <w:rPr>
          <w:rFonts w:hint="default" w:ascii="Times New Roman" w:hAnsi="Times New Roman" w:eastAsia="方正仿宋_GBK"/>
          <w:b w:val="0"/>
          <w:bCs w:val="0"/>
          <w:color w:val="auto"/>
          <w:sz w:val="32"/>
          <w:szCs w:val="32"/>
          <w:highlight w:val="none"/>
          <w:lang w:eastAsia="zh-CN" w:bidi="ar"/>
        </w:rPr>
        <w:t>50至80亿元（不含）、80至100亿元（不含）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、100亿元及以上且符合条件的批发企业，择优给予不超过100万元、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2"/>
          <w:szCs w:val="32"/>
          <w:highlight w:val="none"/>
          <w:lang w:val="en-US" w:eastAsia="zh-CN" w:bidi="ar"/>
        </w:rPr>
        <w:t>300</w:t>
      </w:r>
      <w:r>
        <w:rPr>
          <w:rFonts w:hint="default" w:ascii="Times New Roman" w:hAnsi="Times New Roman" w:eastAsia="方正仿宋_GBK"/>
          <w:b w:val="0"/>
          <w:bCs w:val="0"/>
          <w:color w:val="auto"/>
          <w:sz w:val="32"/>
          <w:szCs w:val="32"/>
          <w:highlight w:val="none"/>
          <w:lang w:val="en-US" w:eastAsia="zh-CN" w:bidi="ar"/>
        </w:rPr>
        <w:t>万元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500万元、</w:t>
      </w:r>
      <w:r>
        <w:rPr>
          <w:rFonts w:hint="default" w:ascii="Times New Roman" w:hAnsi="Times New Roman" w:eastAsia="方正仿宋_GBK"/>
          <w:b w:val="0"/>
          <w:bCs w:val="0"/>
          <w:color w:val="auto"/>
          <w:sz w:val="32"/>
          <w:szCs w:val="32"/>
          <w:highlight w:val="none"/>
          <w:lang w:eastAsia="zh-CN" w:bidi="ar"/>
        </w:rPr>
        <w:t>800万元、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1000万元、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000万元支持。在政策有效期内，达到同一梯度的企业年商销额同比增速在5%以上可连续享受三年。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96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2"/>
          <w:sz w:val="32"/>
          <w:szCs w:val="32"/>
          <w:highlight w:val="none"/>
          <w:lang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2"/>
          <w:sz w:val="32"/>
          <w:szCs w:val="32"/>
          <w:highlight w:val="none"/>
          <w:lang w:eastAsia="zh-CN" w:bidi="ar-SA"/>
        </w:rPr>
        <w:t>鼓励</w:t>
      </w:r>
      <w:r>
        <w:rPr>
          <w:rFonts w:hint="default" w:ascii="Times New Roman" w:hAnsi="Times New Roman" w:eastAsia="方正仿宋_GBK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企业创新商业经营模式，建立集成、开放的平台经济生态</w:t>
      </w:r>
      <w:r>
        <w:rPr>
          <w:rFonts w:hint="default" w:ascii="Times New Roman" w:hAnsi="Times New Roman" w:eastAsia="方正仿宋_GBK" w:cs="Times New Roman"/>
          <w:snapToGrid/>
          <w:color w:val="auto"/>
          <w:kern w:val="2"/>
          <w:sz w:val="32"/>
          <w:szCs w:val="32"/>
          <w:highlight w:val="none"/>
          <w:lang w:eastAsia="zh-CN" w:bidi="ar-SA"/>
        </w:rPr>
        <w:t>并开展相关业务，当年当季平台内符合条件的入驻企业合计销售额达到30至50亿元且当季环比增速达到30%以上、50至100亿元且当季环比增速达到50%以上、100亿元且当季环比增速达到100%以上，择优给予不超过300万、1000万、3000万给予平台企业支持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96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 w:bidi="ar"/>
        </w:rPr>
        <w:t>重点发展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 w:bidi="ar"/>
        </w:rPr>
        <w:t>医药大健康相关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 w:bidi="ar"/>
        </w:rPr>
        <w:t>产业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 w:bidi="ar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 w:bidi="ar"/>
        </w:rPr>
        <w:t>对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 w:bidi="ar"/>
        </w:rPr>
        <w:t>首次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 w:bidi="ar"/>
        </w:rPr>
        <w:t>年商销额达到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 w:bidi="ar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 w:bidi="ar"/>
        </w:rPr>
        <w:t>至5亿元（不含）、5至10亿元（不含）、10亿元及以上且符合条件的医药、医疗器械GSP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 w:bidi="ar"/>
        </w:rPr>
        <w:t>批发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 w:bidi="ar"/>
        </w:rPr>
        <w:t>企业，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 w:bidi="ar"/>
        </w:rPr>
        <w:t>择优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 w:bidi="ar"/>
        </w:rPr>
        <w:t>给予不超过400万、800万、1500万元的支持。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在政策有效期内，达到同一梯度的企业年商销额同比增速在5%以上可连续享受三年。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bidi w:val="0"/>
        <w:spacing w:line="596" w:lineRule="exact"/>
        <w:ind w:right="0" w:rightChars="0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 w:bidi="ar"/>
        </w:rPr>
        <w:t xml:space="preserve">    以上政策不重复享受。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line="596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二）对首次年商销额达到0.5至2亿元（不含）、2至5亿元（不含）、5至10亿元（不含）、10至30亿元（不含）、30亿元及以上且符合条件的零售企业，择优给予不超过30万元、75万元、150万元、450万元、750万元支持。在政策有效期内，达到同一梯度的企业年商销额同比增速在5%以上可连续享受三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line="596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三）对首次年营业额达到2000至5000万元（不含）、5000万元至1亿元（不含）、1亿元及以上的住宿餐饮企业，择优给予不超过2万元、5万元、10万元支持。在政策有效期内，达到同一梯度的企业年商销额同比增速在20%以上可连续享受三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line="596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四）对首次年营业收入达到0.8至3亿元（不含）、3至10亿元（不含）、10至20亿元（不含）、20至50亿元（不含）、50亿元及以上且符合条件的物流企业，择优给予不超过15万元、30万元、50万元、80万元、120万元支持。在政策有效期内，达到同一梯度的企业年商销额同比增速在5%以上可连续享受三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line="596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五）对首次获评区级电商产业园且年营业额达到1至5亿元（不含）、5至10亿元（不含）、10亿元及以上，择优给予不超过项目实际有效投资的40%，最高不超过15万、20万、40万元的运营支持；对首次获评跨境电商产业园且年营业额达到5亿元，择优给予不超过项目实际有效投资的40%，最高不超过20万元的运营支持。在政策有效期内，达到同一梯度的企业年营业额同比增速在5%以上可连续享受三年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Autospacing="0" w:line="596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 xml:space="preserve">第五条 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eastAsia="zh-CN"/>
        </w:rPr>
        <w:t>支持商贸流通企业连锁发展。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批发零售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企业开展直营连锁经营发展，对年度新增直营连锁网点5家以上的企业，且限额以上销售额年度增长达到20%以上的企业，择优给予不超过10万元支持。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596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"/>
        </w:rPr>
        <w:t>第</w:t>
      </w:r>
      <w:r>
        <w:rPr>
          <w:rFonts w:hint="default" w:ascii="Times New Roman" w:hAnsi="Times New Roman" w:eastAsia="黑体" w:cs="Times New Roman"/>
          <w:color w:val="auto"/>
          <w:spacing w:val="0"/>
          <w:kern w:val="2"/>
          <w:sz w:val="32"/>
          <w:szCs w:val="32"/>
          <w:highlight w:val="none"/>
          <w:lang w:eastAsia="zh-CN" w:bidi="ar"/>
        </w:rPr>
        <w:t>六</w:t>
      </w:r>
      <w:r>
        <w:rPr>
          <w:rFonts w:hint="default" w:ascii="Times New Roman" w:hAnsi="Times New Roman" w:eastAsia="黑体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"/>
        </w:rPr>
        <w:t xml:space="preserve">条 </w:t>
      </w:r>
      <w:r>
        <w:rPr>
          <w:rFonts w:hint="default" w:ascii="Times New Roman" w:hAnsi="Times New Roman" w:eastAsia="黑体" w:cs="Times New Roman"/>
          <w:color w:val="auto"/>
          <w:spacing w:val="0"/>
          <w:kern w:val="2"/>
          <w:sz w:val="32"/>
          <w:szCs w:val="32"/>
          <w:highlight w:val="none"/>
          <w:lang w:eastAsia="zh-CN" w:bidi="ar"/>
        </w:rPr>
        <w:t>支持住宿餐饮企业连锁发展。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住宿餐饮企业开展直营连锁经营发展，对年度新增直营连锁网点3家以上的企业，且限额以上营业额年度增长达到20%以上的企业，择优给予不超过5万元支持。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line="596" w:lineRule="exact"/>
        <w:ind w:right="0" w:rightChars="0"/>
        <w:jc w:val="center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line="596" w:lineRule="exact"/>
        <w:ind w:right="0" w:rightChars="0"/>
        <w:jc w:val="center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第三章 产业转型升级支持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line="596" w:lineRule="exact"/>
        <w:ind w:right="0" w:rightChars="0" w:firstLine="64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第七条 支持物流企业提档升级。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对于首次获评中国物流50强的企业，给予50万元支持；对于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首次获评的4A、5A级物流企业或4星、5星级冷链物流企业，分别给予15、25万元支持。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beforeAutospacing="0" w:line="596" w:lineRule="exact"/>
        <w:ind w:right="0" w:rightChars="0"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第八条 支持企业加大固定资产投资和延伸产业链条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line="596" w:lineRule="exact"/>
        <w:ind w:right="0" w:rightChars="0" w:firstLine="64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对于新增固定资产投资额1亿元（含）以上的物流企业，择优按照不超过实际投资额的3%，给予不超过3000万元支持。对于新增固定资产投资额1亿元（含）且年商销额5亿元以上的批零企业，择优按照不超过实际投资额的5%，给予不超过1000万元支持。对于新增固定资产投资额1000万元（含）以上的保税贸易企业，择优按照不超过实际投资额的5%，给予不超过200万元支持。对于新增固定资产投资额1000万元（含）且年营业额1亿元以上的餐饮企业，择优给予不超过30万元的支持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beforeAutospacing="0" w:line="596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鼓励企业发展期货交割库。对于首次达到年交割量3万吨以上且3年内新增固定资产投资额累计2亿元（含）以上的物流企业，择优给予不超过3000万元支持。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line="596" w:lineRule="exact"/>
        <w:ind w:right="0" w:rightChars="0" w:firstLine="64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固定资产投资额包括：土地购置费、厂房建设费等计入统计口径的固定资产投资费用、设备购置及安装费、软件购置费、网络建设费或服务费、系统集成费、云服务费、技术服务费。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Autospacing="0" w:line="596" w:lineRule="exact"/>
        <w:ind w:left="0" w:leftChars="0" w:right="0" w:rightChars="0" w:firstLine="64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line="596" w:lineRule="exact"/>
        <w:ind w:right="0" w:rightChars="0"/>
        <w:jc w:val="center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第四章 品牌与开放支持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line="596" w:lineRule="exact"/>
        <w:ind w:right="0" w:rightChars="0" w:firstLine="64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第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九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条 支持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商贸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企业创建示范品牌。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支持符合条件的企业申报国家级/市级绿色饭店、钻级酒家、消费新场景、首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店经济（中国首店、西南首店、重庆首店）项目，申报成功后按国家、市政策享受相关奖励。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line="596" w:lineRule="exact"/>
        <w:ind w:right="0" w:righ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yellow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第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十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条 支持外商投资项目。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对新设立的年实际到位外资金额（不含外方股东贷款）500—1000万美元（不含）的项目（房地产业、金融业及类金融业项目除外），以当年实际到位外资金额（美元）为基数，按不低于1%（人民币）、最高不超过10万元的额度给予支持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596" w:lineRule="exact"/>
        <w:ind w:right="0" w:rightChars="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596" w:lineRule="exact"/>
        <w:ind w:right="0" w:rightChars="0"/>
        <w:jc w:val="center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第五章 经营环境优化与金融支持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596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第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十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条 租金支持。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对新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租用办公、销售用房的批发、零售相关企业，分别首次年商销额（营业额）达到50亿元、5亿元，经认定，按照实缴租金的30%至70%，最高不超过15元/平方米/月的标准给予支持，单个企业年补贴总额不超过100万元，且至多享受3个年度，若其中某年未达到营收标准，则当年不享受补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line="596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第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十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条 支持企业融资。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根据项目情况，推动区级产业、驻区银行等金融机构、社会投资主体进行股权投资、信贷融资，促进相关产业发展。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line="596" w:lineRule="exact"/>
        <w:ind w:right="0" w:righ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line="596" w:lineRule="exact"/>
        <w:ind w:right="0" w:rightChars="0" w:firstLine="640" w:firstLineChars="200"/>
        <w:jc w:val="center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第六章  附则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spacing w:beforeAutospacing="0" w:line="596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第十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 xml:space="preserve">条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本政策自发布之日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起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30日后施行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，有效期三年。如本政策措施与区级同类政策有重合的，按照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从优、就高、不重复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的原则予以支持，如国家、市相关政策调整，本政策将根据新政策作相应调整。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spacing w:beforeAutospacing="0" w:line="596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第十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1"/>
          <w:szCs w:val="31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本政策由沙坪坝区商务委员会负责解释，于次年按照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申报评审制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原则，组织会同相关职能部门评审，扶持资金以最终评审结果为准。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eastAsia="zh-CN" w:bidi="ar-SA"/>
        </w:rPr>
      </w:pP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eastAsia="zh-CN" w:bidi="ar-SA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eastAsia="zh-CN" w:bidi="ar-SA"/>
        </w:rPr>
      </w:pPr>
    </w:p>
    <w:p>
      <w:pPr>
        <w:pageBreakBefore w:val="0"/>
        <w:kinsoku/>
        <w:overflowPunct/>
        <w:topLinePunct w:val="0"/>
        <w:bidi w:val="0"/>
        <w:spacing w:line="596" w:lineRule="exact"/>
        <w:ind w:right="0" w:rightChars="0"/>
        <w:textAlignment w:val="auto"/>
        <w:rPr>
          <w:rFonts w:hint="eastAsia" w:ascii="Times New Roman" w:hAnsi="Times New Roman" w:eastAsia="方正仿宋_GBK" w:cstheme="minorBidi"/>
          <w:kern w:val="0"/>
          <w:sz w:val="32"/>
          <w:szCs w:val="32"/>
          <w:shd w:val="clear" w:color="auto" w:fill="FFFFFF"/>
          <w:lang w:eastAsia="zh-CN" w:bidi="ar-SA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788" w:leftChars="2280" w:firstLine="6400" w:firstLineChars="2000"/>
      <w:rPr>
        <w:rFonts w:hint="eastAsia" w:eastAsiaTheme="minorEastAsia"/>
        <w:sz w:val="32"/>
        <w:lang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wordWrap w:val="0"/>
      <w:jc w:val="both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43815</wp:posOffset>
              </wp:positionV>
              <wp:extent cx="5616575" cy="1905"/>
              <wp:effectExtent l="0" t="10795" r="3175" b="15875"/>
              <wp:wrapNone/>
              <wp:docPr id="14" name="直接连接符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3.45pt;height:0.15pt;width:442.25pt;z-index:251661312;mso-width-relative:page;mso-height-relative:page;" filled="f" stroked="t" coordsize="21600,21600" o:gfxdata="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og2Fp0wAA&#10;AAQBAAAPAAAAAAAAAAEAIAAAACIAAABkcnMvZG93bnJldi54bWxQSwECFAAUAAAACACHTuJA/uDI&#10;TuoBAAC3AwAADgAAAAAAAAABACAAAAAi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6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重庆市沙坪坝区商务委员会发布</w:t>
    </w:r>
  </w:p>
  <w:p>
    <w:pPr>
      <w:pStyle w:val="6"/>
      <w:wordWrap w:val="0"/>
      <w:jc w:val="both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</w:p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9" name="图片 9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重庆市沙坪坝区商务委员会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102870</wp:posOffset>
              </wp:positionV>
              <wp:extent cx="5620385" cy="0"/>
              <wp:effectExtent l="0" t="10795" r="18415" b="1778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5pt;margin-top:8.1pt;height:0pt;width:442.55pt;z-index:251660288;mso-width-relative:page;mso-height-relative:page;" filled="f" stroked="t" coordsize="21600,21600" o:gfxdata="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E0V/R/SAAAABwEA&#10;AA8AAAAAAAAAAQAgAAAAIgAAAGRycy9kb3ducmV2LnhtbFBLAQIUABQAAAAIAIdO4kCO3Ztt5wEA&#10;ALQDAAAOAAAAAAAAAAEAIAAAACEBAABkcnMvZTJvRG9jLnhtbFBLBQYAAAAABgAGAFkBAAB6BQAA&#10;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kYzM3YzlmNDVlODBmNjUwOTgxMDNjZDMzMDA2NWMifQ=="/>
  </w:docVars>
  <w:rsids>
    <w:rsidRoot w:val="00172A27"/>
    <w:rsid w:val="00C14B91"/>
    <w:rsid w:val="019E71BD"/>
    <w:rsid w:val="01E93D58"/>
    <w:rsid w:val="03E71F77"/>
    <w:rsid w:val="04B679C3"/>
    <w:rsid w:val="05F07036"/>
    <w:rsid w:val="06E00104"/>
    <w:rsid w:val="080F63D8"/>
    <w:rsid w:val="09341458"/>
    <w:rsid w:val="098254C2"/>
    <w:rsid w:val="09CD56F5"/>
    <w:rsid w:val="0A766EDE"/>
    <w:rsid w:val="0AD64BE8"/>
    <w:rsid w:val="0B0912D7"/>
    <w:rsid w:val="0E025194"/>
    <w:rsid w:val="0EEF0855"/>
    <w:rsid w:val="11DB7C71"/>
    <w:rsid w:val="14861F22"/>
    <w:rsid w:val="152D2DCA"/>
    <w:rsid w:val="187168EA"/>
    <w:rsid w:val="18CD41BF"/>
    <w:rsid w:val="196673CA"/>
    <w:rsid w:val="1CC730D8"/>
    <w:rsid w:val="1CF734C9"/>
    <w:rsid w:val="1DEC284C"/>
    <w:rsid w:val="1E6523AC"/>
    <w:rsid w:val="22440422"/>
    <w:rsid w:val="22BB4BBB"/>
    <w:rsid w:val="25EB1AF4"/>
    <w:rsid w:val="2DD05FE1"/>
    <w:rsid w:val="2EAE3447"/>
    <w:rsid w:val="317D1CD1"/>
    <w:rsid w:val="31A15F24"/>
    <w:rsid w:val="36FB1DF0"/>
    <w:rsid w:val="395347B5"/>
    <w:rsid w:val="39A232A0"/>
    <w:rsid w:val="39E745AA"/>
    <w:rsid w:val="3A4F49E1"/>
    <w:rsid w:val="3B5A6BBB"/>
    <w:rsid w:val="3C2D0D52"/>
    <w:rsid w:val="3CA154E3"/>
    <w:rsid w:val="3CBB1600"/>
    <w:rsid w:val="3EDA13A6"/>
    <w:rsid w:val="3FF56C14"/>
    <w:rsid w:val="417B75E9"/>
    <w:rsid w:val="42430A63"/>
    <w:rsid w:val="427A7A91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195BA8"/>
    <w:rsid w:val="52F46F0B"/>
    <w:rsid w:val="532B6A10"/>
    <w:rsid w:val="539E4E99"/>
    <w:rsid w:val="53D8014D"/>
    <w:rsid w:val="550C209A"/>
    <w:rsid w:val="55E064E0"/>
    <w:rsid w:val="572C6D10"/>
    <w:rsid w:val="5DC34279"/>
    <w:rsid w:val="5FCD688E"/>
    <w:rsid w:val="5FF9BDAA"/>
    <w:rsid w:val="60587A0A"/>
    <w:rsid w:val="608816D1"/>
    <w:rsid w:val="60EF4E7F"/>
    <w:rsid w:val="63847FF7"/>
    <w:rsid w:val="648B0A32"/>
    <w:rsid w:val="658F6764"/>
    <w:rsid w:val="665233C1"/>
    <w:rsid w:val="66622BFD"/>
    <w:rsid w:val="68DA15B5"/>
    <w:rsid w:val="69AC0D42"/>
    <w:rsid w:val="6AD9688B"/>
    <w:rsid w:val="6B68303F"/>
    <w:rsid w:val="6D0E3F22"/>
    <w:rsid w:val="725F61D8"/>
    <w:rsid w:val="737556C7"/>
    <w:rsid w:val="744E4660"/>
    <w:rsid w:val="753355A2"/>
    <w:rsid w:val="759F1C61"/>
    <w:rsid w:val="769F2DE8"/>
    <w:rsid w:val="76FDEB7C"/>
    <w:rsid w:val="79C65162"/>
    <w:rsid w:val="79EE7E31"/>
    <w:rsid w:val="7BD007D6"/>
    <w:rsid w:val="7C9011D9"/>
    <w:rsid w:val="7D85606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jc w:val="center"/>
    </w:pPr>
    <w:rPr>
      <w:rFonts w:ascii="方正大标宋简体" w:hAnsi="宋体" w:eastAsia="方正大标宋简体"/>
      <w:sz w:val="36"/>
      <w:szCs w:val="36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  <w:bCs/>
    </w:rPr>
  </w:style>
  <w:style w:type="paragraph" w:customStyle="1" w:styleId="11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2583</Words>
  <Characters>2757</Characters>
  <Lines>1</Lines>
  <Paragraphs>1</Paragraphs>
  <TotalTime>2</TotalTime>
  <ScaleCrop>false</ScaleCrop>
  <LinksUpToDate>false</LinksUpToDate>
  <CharactersWithSpaces>2841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路守状</cp:lastModifiedBy>
  <cp:lastPrinted>2022-06-06T16:09:00Z</cp:lastPrinted>
  <dcterms:modified xsi:type="dcterms:W3CDTF">2025-08-28T08:22:35Z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C70039C9D6E64EC8A9DD35B981104657_13</vt:lpwstr>
  </property>
  <property fmtid="{D5CDD505-2E9C-101B-9397-08002B2CF9AE}" pid="4" name="KSOTemplateDocerSaveRecord">
    <vt:lpwstr>eyJoZGlkIjoiNjdmMDNhYWM3YTY1MTFkMWRkYzUzODI4MThhMTI1OWMiLCJ1c2VySWQiOiIyMjk4MzAzMjgifQ==</vt:lpwstr>
  </property>
</Properties>
</file>