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沙坪坝区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司法局关于公开征集涉企行政执法突出问题线索的公告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为全面规范涉企行政执法行为，切实减轻企业负担，优化法治化营商环境。现就公开征集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涉企行政执法突出问题线索有关事项公告如下。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一、线索征集范围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（一）乱收费问题。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违规设立收费项目，公示项目收费不规范，提高收费标准；变相强制行政相对人接受有偿服务、指定购买；不按要求执行国家和地方已出台的惠企收费政策等情形。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（二）乱罚款问题。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超出法定权限或范围进行罚款；未规范执行裁量权基准，随意进行大额顶格处罚；重复处罚；罚没收入异常增长；过度罚款，不适用相关法律规定给予减轻处罚、免予处罚，类案不同罚、过罚不相当、畸轻畸重等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（三）乱检查问题。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实施检查主体不适格；超越法定职责开展检查；行政检查事项未经公布；执法扰企，多头检查、多层检查、重复检查，对同一主体检查明显超过合理频次；随意检查，检查程序不合法，检查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走过场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，运动式检查等情形。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（四）乱查封问题。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滥用行政强制措施，超权限、超范围、超额度、超时限查封涉案财产等情形。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（五）违规异地执法问题。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超越法定管辖范围，对非本辖区的行政相对人进行执法活动；利用行政执法手段插手异地的经济纠纷；未履行协作程序或超越协作权限在异地开展执法等情形。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（六）趋利性执法问题。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下达或变相下达行政罚没款、执法数量考核指标；为增加行政罚没收入脱离实际监管随意设置电子技术监控设备；将行政罚没收入与本单位业务经费、福利待遇挂钩；违规预收、私自截留罚没款，违反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罚缴分离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规定等情形。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（七）其他问题。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吃拿卡要，收受或索取财物；指定购买商品服务、接受有偿服务；办关系案、人情案、金钱案等以权谋私、权力寻租的问题等情形。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二、线索反映渠道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（一）举报电话。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将问题线索反映至区司法局：023-65368575。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（二）举报邮箱。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将问题线索发送至区司法局执法监督电子邮箱（邮件主题请注明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涉企执法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，电子邮箱：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instrText xml:space="preserve"> HYPERLINK "mailto:cqssfjzfjdc@163.com）。" </w:instrTex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spbsfjzfjdk@163.com）。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（三）来信举报。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将问题线索及相关证据书面材料邮寄至重庆市沙坪坝区自贸大厦17楼沙坪坝区司法局（信封请注明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涉企执法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三、线索征集时间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本次征集自即日起至2025年12月31日。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（一）围绕集中整治重点内容反映问题线索，尽可能提供问题的发生时间、地点、对象、主要事由及相关印证资料等，以便及时有效开展核实查办。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（二）提倡实名反映问题线索，受理部门将对反映人的相关信息严格保密。反映的问题应当真实、准确，不得虚构、夸大、捏造事实，不得借机诬告、陷害他人。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（三）已由纪检监察机关、信访等部门受理，或已申请行政复议和进入司法程序的相关问题线索，不纳入本次线索受理征集范围。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欢迎广大企业、群众积极提供相关问题线索及意见建议！感谢社会各界对我区涉企行政执法工作的关心支持和协助配合！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重庆市沙坪坝区司法局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2025年4月21日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D6F63"/>
    <w:rsid w:val="041F2940"/>
    <w:rsid w:val="10EC7A09"/>
    <w:rsid w:val="2289675F"/>
    <w:rsid w:val="281B09D9"/>
    <w:rsid w:val="2E697834"/>
    <w:rsid w:val="3F6E1AC8"/>
    <w:rsid w:val="518402CD"/>
    <w:rsid w:val="54BD6F63"/>
    <w:rsid w:val="6ACF3DB1"/>
    <w:rsid w:val="7E6D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2025-04-21T01:52:00Z</dcterms:created>
  <dc:creator>sfj12</dc:creator>
  <cp:lastModifiedBy>sfj12</cp:lastModifiedBy>
  <cp:lastPrinted>2025-04-21T08:35:00Z</cp:lastPrinted>
  <dcterms:modified xsi:type="dcterms:W3CDTF">2025-04-21T08:57:01Z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16B65FAE2ED8489993C5181EB559CF6E</vt:lpwstr>
  </property>
</Properties>
</file>