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涉企行政检查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白名单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企业申报表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342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企业名称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ind w:right="31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统一社会信用代码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ind w:right="31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企业联系人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ind w:right="31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联系电话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ind w:right="31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企业注册地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ind w:right="31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企业详细地址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ind w:right="31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经营范围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ind w:right="316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企业生产经营情况简介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ind w:right="316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企业申报意见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highlight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重点围绕企业是否符合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shd w:val="clear" w:color="auto" w:fill="FFFFFF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白名单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shd w:val="clear" w:color="auto" w:fill="FFFFFF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企业认定条件进行填写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200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 xml:space="preserve">                         申报企业：（公章）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 xml:space="preserve">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shd w:val="clear" w:color="auto" w:fill="FFFFFF"/>
              </w:rPr>
              <w:t xml:space="preserve">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62536"/>
    <w:rsid w:val="21A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line="59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2025-08-01T03:18:00Z</dcterms:created>
  <dc:creator>Administrator</dc:creator>
  <cp:lastModifiedBy>Administrator</cp:lastModifiedBy>
  <dcterms:modified xsi:type="dcterms:W3CDTF">2025-08-01T03:19:38Z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3B2C17FC86694773B8A1EE617BF693D6</vt:lpwstr>
  </property>
</Properties>
</file>