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kern w:val="0"/>
          <w:sz w:val="40"/>
          <w:szCs w:val="40"/>
        </w:rPr>
      </w:pPr>
      <w:r>
        <w:rPr>
          <w:rFonts w:hint="eastAsia" w:ascii="方正小标宋_GBK" w:hAnsi="方正小标宋_GBK" w:eastAsia="方正小标宋_GBK" w:cs="方正小标宋_GBK"/>
          <w:b w:val="0"/>
          <w:bCs w:val="0"/>
          <w:kern w:val="0"/>
          <w:sz w:val="40"/>
          <w:szCs w:val="40"/>
        </w:rPr>
        <w:t>重庆市工伤职工配置（更换）辅助器具核付申请表</w:t>
      </w:r>
    </w:p>
    <w:p>
      <w:pPr>
        <w:jc w:val="center"/>
        <w:rPr>
          <w:rFonts w:hint="default" w:ascii="方正小标宋_GBK" w:hAnsi="方正小标宋_GBK" w:eastAsia="方正小标宋_GBK" w:cs="方正小标宋_GBK"/>
          <w:b w:val="0"/>
          <w:bCs w:val="0"/>
          <w:kern w:val="0"/>
          <w:sz w:val="40"/>
          <w:szCs w:val="40"/>
          <w:lang w:val="en-US" w:eastAsia="zh-CN"/>
        </w:rPr>
      </w:pPr>
      <w:bookmarkStart w:id="0" w:name="_GoBack"/>
      <w:bookmarkEnd w:id="0"/>
      <w:r>
        <w:rPr>
          <w:rFonts w:hint="eastAsia" w:ascii="方正小标宋_GBK" w:hAnsi="方正小标宋_GBK" w:eastAsia="方正小标宋_GBK" w:cs="方正小标宋_GBK"/>
          <w:b w:val="0"/>
          <w:bCs w:val="0"/>
          <w:kern w:val="0"/>
          <w:sz w:val="24"/>
          <w:szCs w:val="24"/>
          <w:lang w:val="en-US" w:eastAsia="zh-CN"/>
        </w:rPr>
        <w:t>表5</w:t>
      </w:r>
    </w:p>
    <w:p>
      <w:pPr>
        <w:rPr>
          <w:rFonts w:hint="eastAsia" w:ascii="方正仿宋_GBK" w:hAnsi="方正仿宋_GBK" w:eastAsia="方正仿宋_GBK" w:cs="方正仿宋_GBK"/>
          <w:b/>
          <w:bCs/>
          <w:kern w:val="0"/>
          <w:sz w:val="40"/>
          <w:szCs w:val="40"/>
        </w:rPr>
      </w:pPr>
      <w:r>
        <w:rPr>
          <w:rFonts w:hint="eastAsia" w:ascii="方正仿宋_GBK" w:hAnsi="方正仿宋_GBK" w:eastAsia="方正仿宋_GBK" w:cs="方正仿宋_GBK"/>
          <w:sz w:val="28"/>
          <w:szCs w:val="28"/>
        </w:rPr>
        <w:t>单位名称：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155"/>
        <w:gridCol w:w="795"/>
        <w:gridCol w:w="677"/>
        <w:gridCol w:w="1164"/>
        <w:gridCol w:w="1643"/>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1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67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1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年龄</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8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贴照片处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身份证号</w:t>
            </w:r>
          </w:p>
        </w:tc>
        <w:tc>
          <w:tcPr>
            <w:tcW w:w="19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8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工伤时间</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8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临床诊断</w:t>
            </w:r>
          </w:p>
        </w:tc>
        <w:tc>
          <w:tcPr>
            <w:tcW w:w="543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8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工伤认定</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编号</w:t>
            </w:r>
          </w:p>
        </w:tc>
        <w:tc>
          <w:tcPr>
            <w:tcW w:w="19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8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劳动能力鉴定书编号</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8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联系地址</w:t>
            </w:r>
          </w:p>
        </w:tc>
        <w:tc>
          <w:tcPr>
            <w:tcW w:w="19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8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64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8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上次配置</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机构</w:t>
            </w:r>
          </w:p>
        </w:tc>
        <w:tc>
          <w:tcPr>
            <w:tcW w:w="19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84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上次配置项目</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及时间</w:t>
            </w:r>
          </w:p>
        </w:tc>
        <w:tc>
          <w:tcPr>
            <w:tcW w:w="34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劳动能力鉴定辅助器具结论</w:t>
            </w:r>
          </w:p>
        </w:tc>
        <w:tc>
          <w:tcPr>
            <w:tcW w:w="7264" w:type="dxa"/>
            <w:gridSpan w:val="6"/>
            <w:noWrap w:val="0"/>
            <w:vAlign w:val="bottom"/>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工伤职工申请</w:t>
            </w:r>
          </w:p>
        </w:tc>
        <w:tc>
          <w:tcPr>
            <w:tcW w:w="7264" w:type="dxa"/>
            <w:gridSpan w:val="6"/>
            <w:noWrap w:val="0"/>
            <w:vAlign w:val="bottom"/>
          </w:tcPr>
          <w:p>
            <w:pPr>
              <w:keepNext w:val="0"/>
              <w:keepLines w:val="0"/>
              <w:pageBreakBefore w:val="0"/>
              <w:widowControl w:val="0"/>
              <w:kinsoku/>
              <w:wordWrap/>
              <w:overflowPunct/>
              <w:topLinePunct w:val="0"/>
              <w:autoSpaceDE/>
              <w:autoSpaceDN/>
              <w:bidi w:val="0"/>
              <w:adjustRightInd/>
              <w:snapToGrid/>
              <w:spacing w:line="280" w:lineRule="exact"/>
              <w:ind w:firstLine="336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本人签字：</w:t>
            </w:r>
          </w:p>
          <w:p>
            <w:pPr>
              <w:keepNext w:val="0"/>
              <w:keepLines w:val="0"/>
              <w:pageBreakBefore w:val="0"/>
              <w:widowControl w:val="0"/>
              <w:kinsoku/>
              <w:wordWrap/>
              <w:overflowPunct/>
              <w:topLinePunct w:val="0"/>
              <w:autoSpaceDE/>
              <w:autoSpaceDN/>
              <w:bidi w:val="0"/>
              <w:adjustRightInd/>
              <w:snapToGrid/>
              <w:spacing w:line="280" w:lineRule="exact"/>
              <w:ind w:firstLine="3360"/>
              <w:jc w:val="righ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9" w:hRule="atLeast"/>
        </w:trPr>
        <w:tc>
          <w:tcPr>
            <w:tcW w:w="1753"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用人单位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264" w:type="dxa"/>
            <w:gridSpan w:val="6"/>
            <w:noWrap w:val="0"/>
            <w:vAlign w:val="bottom"/>
          </w:tcPr>
          <w:p>
            <w:pPr>
              <w:keepNext w:val="0"/>
              <w:keepLines w:val="0"/>
              <w:pageBreakBefore w:val="0"/>
              <w:widowControl w:val="0"/>
              <w:tabs>
                <w:tab w:val="left" w:pos="3570"/>
                <w:tab w:val="left" w:pos="3780"/>
              </w:tabs>
              <w:kinsoku/>
              <w:wordWrap/>
              <w:overflowPunct/>
              <w:topLinePunct w:val="0"/>
              <w:autoSpaceDE/>
              <w:autoSpaceDN/>
              <w:bidi w:val="0"/>
              <w:adjustRightInd/>
              <w:snapToGrid/>
              <w:spacing w:line="2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用人单位（盖章）</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trPr>
        <w:tc>
          <w:tcPr>
            <w:tcW w:w="17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sz w:val="24"/>
              </w:rPr>
            </w:pPr>
            <w:r>
              <w:rPr>
                <w:rFonts w:hint="eastAsia" w:ascii="方正仿宋_GBK" w:eastAsia="方正仿宋_GBK"/>
                <w:spacing w:val="-6"/>
                <w:sz w:val="24"/>
              </w:rPr>
              <w:t>申请配置项目</w:t>
            </w:r>
          </w:p>
        </w:tc>
        <w:tc>
          <w:tcPr>
            <w:tcW w:w="7264" w:type="dxa"/>
            <w:gridSpan w:val="6"/>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eastAsia="方正仿宋_GBK"/>
                <w:sz w:val="24"/>
              </w:rPr>
            </w:pPr>
            <w:r>
              <w:rPr>
                <w:rFonts w:hint="eastAsia" w:ascii="方正仿宋_GBK" w:eastAsia="方正仿宋_GBK"/>
                <w:sz w:val="24"/>
              </w:rPr>
              <w:t xml:space="preserve">                            □初次装配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eastAsia="方正仿宋_GBK"/>
                <w:sz w:val="24"/>
              </w:rPr>
            </w:pPr>
            <w:r>
              <w:rPr>
                <w:rFonts w:hint="eastAsia" w:ascii="方正仿宋_GBK" w:eastAsia="方正仿宋_GBK"/>
                <w:sz w:val="24"/>
              </w:rPr>
              <w:t xml:space="preserve">                            □更换（注明上次配置时间）</w:t>
            </w:r>
          </w:p>
          <w:p>
            <w:pPr>
              <w:keepNext w:val="0"/>
              <w:keepLines w:val="0"/>
              <w:pageBreakBefore w:val="0"/>
              <w:widowControl w:val="0"/>
              <w:tabs>
                <w:tab w:val="left" w:pos="427"/>
              </w:tabs>
              <w:kinsoku/>
              <w:wordWrap/>
              <w:overflowPunct/>
              <w:topLinePunct w:val="0"/>
              <w:autoSpaceDE/>
              <w:autoSpaceDN/>
              <w:bidi w:val="0"/>
              <w:adjustRightInd/>
              <w:snapToGrid/>
              <w:spacing w:line="360" w:lineRule="exact"/>
              <w:textAlignment w:val="auto"/>
              <w:rPr>
                <w:rFonts w:hint="eastAsia" w:ascii="方正仿宋_GBK" w:eastAsia="方正仿宋_GBK"/>
                <w:sz w:val="24"/>
              </w:rPr>
            </w:pPr>
            <w:r>
              <w:rPr>
                <w:rFonts w:hint="eastAsia" w:ascii="方正仿宋_GBK" w:eastAsia="方正仿宋_GBK"/>
                <w:sz w:val="24"/>
              </w:rPr>
              <w:t xml:space="preserve">配置项目（名称、数量）：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0" w:hRule="atLeast"/>
        </w:trPr>
        <w:tc>
          <w:tcPr>
            <w:tcW w:w="175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sz w:val="24"/>
              </w:rPr>
            </w:pPr>
            <w:r>
              <w:rPr>
                <w:rFonts w:hint="eastAsia" w:ascii="方正仿宋_GBK" w:eastAsia="方正仿宋_GBK"/>
                <w:sz w:val="24"/>
              </w:rPr>
              <w:t>区县经办机构意见</w:t>
            </w:r>
          </w:p>
        </w:tc>
        <w:tc>
          <w:tcPr>
            <w:tcW w:w="7264" w:type="dxa"/>
            <w:gridSpan w:val="6"/>
            <w:tcBorders>
              <w:bottom w:val="single" w:color="auto" w:sz="4" w:space="0"/>
            </w:tcBorders>
            <w:vAlign w:val="center"/>
          </w:tcPr>
          <w:p>
            <w:pPr>
              <w:keepNext w:val="0"/>
              <w:keepLines w:val="0"/>
              <w:pageBreakBefore w:val="0"/>
              <w:widowControl w:val="0"/>
              <w:tabs>
                <w:tab w:val="left" w:pos="427"/>
              </w:tabs>
              <w:kinsoku/>
              <w:wordWrap/>
              <w:overflowPunct/>
              <w:topLinePunct w:val="0"/>
              <w:autoSpaceDE/>
              <w:autoSpaceDN/>
              <w:bidi w:val="0"/>
              <w:adjustRightInd/>
              <w:snapToGrid/>
              <w:spacing w:line="320" w:lineRule="exact"/>
              <w:textAlignment w:val="auto"/>
              <w:rPr>
                <w:rFonts w:hint="eastAsia" w:ascii="方正仿宋_GBK" w:eastAsia="方正仿宋_GBK"/>
                <w:sz w:val="24"/>
              </w:rPr>
            </w:pPr>
            <w:r>
              <w:rPr>
                <w:rFonts w:hint="eastAsia" w:ascii="方正仿宋_GBK" w:eastAsia="方正仿宋_GBK"/>
                <w:sz w:val="24"/>
              </w:rPr>
              <w:t>核准配置项目：</w:t>
            </w:r>
          </w:p>
          <w:p>
            <w:pPr>
              <w:keepNext w:val="0"/>
              <w:keepLines w:val="0"/>
              <w:pageBreakBefore w:val="0"/>
              <w:widowControl w:val="0"/>
              <w:tabs>
                <w:tab w:val="left" w:pos="427"/>
              </w:tabs>
              <w:kinsoku/>
              <w:wordWrap/>
              <w:overflowPunct/>
              <w:topLinePunct w:val="0"/>
              <w:autoSpaceDE/>
              <w:autoSpaceDN/>
              <w:bidi w:val="0"/>
              <w:adjustRightInd/>
              <w:snapToGrid/>
              <w:spacing w:line="320" w:lineRule="exact"/>
              <w:textAlignment w:val="auto"/>
              <w:rPr>
                <w:rFonts w:hint="eastAsia" w:ascii="方正仿宋_GBK" w:eastAsia="方正仿宋_GBK"/>
                <w:sz w:val="24"/>
              </w:rPr>
            </w:pPr>
          </w:p>
          <w:p>
            <w:pPr>
              <w:keepNext w:val="0"/>
              <w:keepLines w:val="0"/>
              <w:pageBreakBefore w:val="0"/>
              <w:widowControl w:val="0"/>
              <w:tabs>
                <w:tab w:val="left" w:pos="427"/>
              </w:tabs>
              <w:kinsoku/>
              <w:wordWrap/>
              <w:overflowPunct/>
              <w:topLinePunct w:val="0"/>
              <w:autoSpaceDE/>
              <w:autoSpaceDN/>
              <w:bidi w:val="0"/>
              <w:adjustRightInd/>
              <w:snapToGrid/>
              <w:spacing w:line="320" w:lineRule="exact"/>
              <w:textAlignment w:val="auto"/>
              <w:rPr>
                <w:rFonts w:hint="eastAsia" w:ascii="方正仿宋_GBK" w:eastAsia="方正仿宋_GBK"/>
                <w:sz w:val="24"/>
              </w:rPr>
            </w:pPr>
          </w:p>
          <w:p>
            <w:pPr>
              <w:keepNext w:val="0"/>
              <w:keepLines w:val="0"/>
              <w:pageBreakBefore w:val="0"/>
              <w:widowControl w:val="0"/>
              <w:tabs>
                <w:tab w:val="left" w:pos="427"/>
              </w:tabs>
              <w:kinsoku/>
              <w:wordWrap/>
              <w:overflowPunct/>
              <w:topLinePunct w:val="0"/>
              <w:autoSpaceDE/>
              <w:autoSpaceDN/>
              <w:bidi w:val="0"/>
              <w:adjustRightInd/>
              <w:snapToGrid/>
              <w:spacing w:line="320" w:lineRule="exact"/>
              <w:textAlignment w:val="auto"/>
              <w:rPr>
                <w:rFonts w:hint="eastAsia" w:ascii="方正仿宋_GBK" w:eastAsia="方正仿宋_GBK"/>
                <w:sz w:val="24"/>
              </w:rPr>
            </w:pPr>
            <w:r>
              <w:rPr>
                <w:rFonts w:hint="eastAsia" w:ascii="方正仿宋_GBK" w:eastAsia="方正仿宋_GBK"/>
                <w:sz w:val="24"/>
              </w:rPr>
              <w:t>注：含核准项目的名称、数量、核准支付金额（不超过限价）、最低使用年限。</w:t>
            </w:r>
          </w:p>
          <w:p>
            <w:pPr>
              <w:keepNext w:val="0"/>
              <w:keepLines w:val="0"/>
              <w:pageBreakBefore w:val="0"/>
              <w:widowControl w:val="0"/>
              <w:tabs>
                <w:tab w:val="left" w:pos="427"/>
              </w:tabs>
              <w:kinsoku/>
              <w:wordWrap/>
              <w:overflowPunct/>
              <w:topLinePunct w:val="0"/>
              <w:autoSpaceDE/>
              <w:autoSpaceDN/>
              <w:bidi w:val="0"/>
              <w:adjustRightInd/>
              <w:snapToGrid/>
              <w:spacing w:line="320" w:lineRule="exact"/>
              <w:ind w:firstLine="5160" w:firstLineChars="2150"/>
              <w:textAlignment w:val="auto"/>
              <w:rPr>
                <w:rFonts w:hint="eastAsia" w:ascii="方正仿宋_GBK" w:eastAsia="方正仿宋_GBK"/>
                <w:sz w:val="24"/>
              </w:rPr>
            </w:pPr>
          </w:p>
          <w:p>
            <w:pPr>
              <w:keepNext w:val="0"/>
              <w:keepLines w:val="0"/>
              <w:pageBreakBefore w:val="0"/>
              <w:widowControl w:val="0"/>
              <w:tabs>
                <w:tab w:val="left" w:pos="427"/>
              </w:tabs>
              <w:kinsoku/>
              <w:wordWrap/>
              <w:overflowPunct/>
              <w:topLinePunct w:val="0"/>
              <w:autoSpaceDE/>
              <w:autoSpaceDN/>
              <w:bidi w:val="0"/>
              <w:adjustRightInd/>
              <w:snapToGrid/>
              <w:spacing w:line="320" w:lineRule="exact"/>
              <w:textAlignment w:val="auto"/>
              <w:rPr>
                <w:rFonts w:hint="eastAsia" w:ascii="方正仿宋_GBK" w:eastAsia="方正仿宋_GBK"/>
                <w:sz w:val="24"/>
              </w:rPr>
            </w:pPr>
            <w:r>
              <w:rPr>
                <w:rFonts w:hint="eastAsia" w:ascii="方正仿宋_GBK" w:eastAsia="方正仿宋_GBK"/>
                <w:sz w:val="24"/>
              </w:rPr>
              <w:t>共核准支付配置费用（大写）：</w:t>
            </w:r>
          </w:p>
          <w:p>
            <w:pPr>
              <w:keepNext w:val="0"/>
              <w:keepLines w:val="0"/>
              <w:pageBreakBefore w:val="0"/>
              <w:widowControl w:val="0"/>
              <w:tabs>
                <w:tab w:val="left" w:pos="427"/>
              </w:tabs>
              <w:kinsoku/>
              <w:wordWrap/>
              <w:overflowPunct/>
              <w:topLinePunct w:val="0"/>
              <w:autoSpaceDE/>
              <w:autoSpaceDN/>
              <w:bidi w:val="0"/>
              <w:adjustRightInd/>
              <w:snapToGrid/>
              <w:spacing w:line="320" w:lineRule="exact"/>
              <w:ind w:firstLine="3120" w:firstLineChars="1300"/>
              <w:textAlignment w:val="auto"/>
              <w:rPr>
                <w:rFonts w:hint="eastAsia" w:ascii="方正仿宋_GBK" w:eastAsia="方正仿宋_GBK"/>
                <w:sz w:val="24"/>
              </w:rPr>
            </w:pPr>
          </w:p>
          <w:p>
            <w:pPr>
              <w:keepNext w:val="0"/>
              <w:keepLines w:val="0"/>
              <w:pageBreakBefore w:val="0"/>
              <w:widowControl w:val="0"/>
              <w:tabs>
                <w:tab w:val="left" w:pos="427"/>
              </w:tabs>
              <w:kinsoku/>
              <w:wordWrap/>
              <w:overflowPunct/>
              <w:topLinePunct w:val="0"/>
              <w:autoSpaceDE/>
              <w:autoSpaceDN/>
              <w:bidi w:val="0"/>
              <w:adjustRightInd/>
              <w:snapToGrid/>
              <w:spacing w:line="320" w:lineRule="exact"/>
              <w:ind w:firstLine="3600" w:firstLineChars="1500"/>
              <w:textAlignment w:val="auto"/>
              <w:rPr>
                <w:rFonts w:hint="eastAsia" w:ascii="方正仿宋_GBK" w:eastAsia="方正仿宋_GBK"/>
                <w:sz w:val="24"/>
              </w:rPr>
            </w:pPr>
            <w:r>
              <w:rPr>
                <w:rFonts w:hint="eastAsia" w:ascii="方正仿宋_GBK" w:eastAsia="方正仿宋_GBK"/>
                <w:sz w:val="24"/>
              </w:rPr>
              <w:t>经办机构（盖章）</w:t>
            </w:r>
          </w:p>
          <w:p>
            <w:pPr>
              <w:keepNext w:val="0"/>
              <w:keepLines w:val="0"/>
              <w:pageBreakBefore w:val="0"/>
              <w:widowControl w:val="0"/>
              <w:tabs>
                <w:tab w:val="left" w:pos="427"/>
              </w:tabs>
              <w:kinsoku/>
              <w:wordWrap/>
              <w:overflowPunct/>
              <w:topLinePunct w:val="0"/>
              <w:autoSpaceDE/>
              <w:autoSpaceDN/>
              <w:bidi w:val="0"/>
              <w:adjustRightInd/>
              <w:snapToGrid/>
              <w:spacing w:line="320" w:lineRule="exact"/>
              <w:ind w:firstLine="3600" w:firstLineChars="1500"/>
              <w:textAlignment w:val="auto"/>
              <w:rPr>
                <w:rFonts w:hint="eastAsia" w:ascii="方正仿宋_GBK" w:eastAsia="方正仿宋_GBK"/>
                <w:sz w:val="24"/>
              </w:rPr>
            </w:pPr>
            <w:r>
              <w:rPr>
                <w:rFonts w:hint="eastAsia" w:ascii="方正仿宋_GBK" w:eastAsia="方正仿宋_GBK"/>
                <w:sz w:val="24"/>
              </w:rPr>
              <w:t>年   月   日</w:t>
            </w:r>
          </w:p>
        </w:tc>
      </w:tr>
    </w:tbl>
    <w:p>
      <w:pPr>
        <w:keepNext w:val="0"/>
        <w:keepLines w:val="0"/>
        <w:pageBreakBefore w:val="0"/>
        <w:widowControl w:val="0"/>
        <w:kinsoku/>
        <w:wordWrap/>
        <w:overflowPunct/>
        <w:topLinePunct w:val="0"/>
        <w:autoSpaceDE/>
        <w:autoSpaceDN/>
        <w:bidi w:val="0"/>
        <w:adjustRightInd/>
        <w:snapToGrid/>
        <w:spacing w:line="280" w:lineRule="exact"/>
        <w:ind w:right="338" w:rightChars="161"/>
        <w:textAlignment w:val="auto"/>
        <w:rPr>
          <w:rFonts w:hint="eastAsia" w:ascii="方正楷体_GBK" w:hAnsi="Times New Roman" w:eastAsia="方正楷体_GBK"/>
          <w:sz w:val="22"/>
        </w:rPr>
      </w:pPr>
      <w:r>
        <w:rPr>
          <w:rFonts w:hint="eastAsia" w:ascii="方正楷体_GBK" w:hAnsi="Times New Roman" w:eastAsia="方正楷体_GBK"/>
          <w:sz w:val="22"/>
        </w:rPr>
        <w:t>注：本表一式两份，一份区县经办机构存档，一份申请方作为报销依据</w:t>
      </w:r>
    </w:p>
    <w:p>
      <w:pPr>
        <w:keepNext w:val="0"/>
        <w:keepLines w:val="0"/>
        <w:pageBreakBefore w:val="0"/>
        <w:widowControl w:val="0"/>
        <w:kinsoku/>
        <w:wordWrap/>
        <w:overflowPunct/>
        <w:topLinePunct w:val="0"/>
        <w:autoSpaceDE/>
        <w:autoSpaceDN/>
        <w:bidi w:val="0"/>
        <w:adjustRightInd/>
        <w:snapToGrid/>
        <w:spacing w:line="280" w:lineRule="exact"/>
        <w:ind w:right="338" w:rightChars="161"/>
        <w:textAlignment w:val="auto"/>
        <w:rPr>
          <w:rFonts w:hint="eastAsia" w:ascii="方正楷体_GBK" w:hAnsi="Times New Roman" w:eastAsia="方正楷体_GBK"/>
          <w:sz w:val="22"/>
        </w:rPr>
      </w:pPr>
    </w:p>
    <w:p>
      <w:pPr>
        <w:spacing w:line="520" w:lineRule="exact"/>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重庆市工伤保险职工配置辅助器具告知书</w:t>
      </w:r>
    </w:p>
    <w:p>
      <w:pPr>
        <w:spacing w:line="520" w:lineRule="exact"/>
        <w:jc w:val="center"/>
        <w:rPr>
          <w:rFonts w:hint="eastAsia" w:ascii="方正小标宋_GBK" w:hAnsi="Times New Roman" w:eastAsia="方正小标宋_GBK"/>
          <w:sz w:val="44"/>
          <w:szCs w:val="44"/>
        </w:rPr>
      </w:pPr>
    </w:p>
    <w:p>
      <w:pPr>
        <w:spacing w:line="500" w:lineRule="exact"/>
        <w:rPr>
          <w:rFonts w:hint="eastAsia" w:ascii="方正仿宋_GBK" w:hAnsi="Times New Roman" w:eastAsia="方正仿宋_GBK"/>
          <w:sz w:val="32"/>
          <w:szCs w:val="32"/>
        </w:rPr>
      </w:pPr>
      <w:r>
        <w:rPr>
          <w:rFonts w:hint="eastAsia" w:ascii="方正仿宋_GBK" w:hAnsi="Times New Roman" w:eastAsia="方正仿宋_GBK"/>
          <w:sz w:val="32"/>
          <w:szCs w:val="32"/>
        </w:rPr>
        <w:t xml:space="preserve">    您好！按照国家和我市工伤保险规定，现将我市工伤职工配置辅助器具相关情况告知您：</w:t>
      </w:r>
    </w:p>
    <w:p>
      <w:pPr>
        <w:pStyle w:val="5"/>
        <w:spacing w:before="0" w:beforeAutospacing="0" w:after="0" w:afterAutospacing="0" w:line="500" w:lineRule="exact"/>
        <w:ind w:firstLine="640" w:firstLineChars="200"/>
        <w:textAlignment w:val="baseline"/>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（一）工伤职工应当到工伤保险协议</w:t>
      </w:r>
      <w:r>
        <w:rPr>
          <w:rFonts w:hint="eastAsia" w:ascii="Times New Roman" w:hAnsi="Times New Roman" w:eastAsia="方正仿宋_GBK"/>
          <w:sz w:val="32"/>
          <w:szCs w:val="32"/>
        </w:rPr>
        <w:t>辅助器具配置</w:t>
      </w:r>
      <w:r>
        <w:rPr>
          <w:rFonts w:ascii="Times New Roman" w:hAnsi="Times New Roman" w:eastAsia="方正仿宋_GBK" w:cs="Times New Roman"/>
          <w:kern w:val="2"/>
          <w:sz w:val="32"/>
          <w:szCs w:val="32"/>
        </w:rPr>
        <w:t>机构进行配置</w:t>
      </w:r>
      <w:r>
        <w:rPr>
          <w:rFonts w:hint="eastAsia" w:ascii="Times New Roman" w:hAnsi="Times New Roman" w:eastAsia="方正仿宋_GBK"/>
          <w:sz w:val="32"/>
          <w:szCs w:val="32"/>
        </w:rPr>
        <w:t>。目前重庆市协议辅助器具配置机构有6家供您自主选择，分别是（以下排名不分先后）：中国人民解放军陆军军医大学附属第一医院（西南医院，沙坪坝区高滩岩正街30号）、英中耐（重庆）假肢矫形器有限公司（渝中区中山一路148号七楼）、重庆德林假肢矫形器有限公司（渝中区解放东路127-129号第3层5号）、重庆浩安假肢矫形器有限责任公司（渝中区大坪正街129号四环大厦十三楼）、重庆华康假肢矫形有限公司（渝中区长江滨江路145号2楼）、重庆长亭假肢矫形器有限公司（渝中区长江二路12号创景大厦10楼）。</w:t>
      </w:r>
    </w:p>
    <w:p>
      <w:pPr>
        <w:pStyle w:val="5"/>
        <w:spacing w:before="0" w:beforeAutospacing="0" w:after="0" w:afterAutospacing="0" w:line="500" w:lineRule="exact"/>
        <w:ind w:firstLine="640" w:firstLineChars="200"/>
        <w:textAlignment w:val="baseline"/>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（二）</w:t>
      </w:r>
      <w:r>
        <w:rPr>
          <w:rFonts w:hint="eastAsia" w:ascii="Times New Roman" w:hAnsi="Times New Roman" w:eastAsia="方正仿宋_GBK"/>
          <w:sz w:val="32"/>
          <w:szCs w:val="32"/>
        </w:rPr>
        <w:t>您</w:t>
      </w:r>
      <w:r>
        <w:rPr>
          <w:rFonts w:ascii="Times New Roman" w:hAnsi="Times New Roman" w:eastAsia="方正仿宋_GBK" w:cs="Times New Roman"/>
          <w:kern w:val="2"/>
          <w:sz w:val="32"/>
          <w:szCs w:val="32"/>
        </w:rPr>
        <w:t>确认配置的辅助器具</w:t>
      </w:r>
      <w:r>
        <w:rPr>
          <w:rFonts w:hint="eastAsia" w:ascii="Times New Roman" w:hAnsi="Times New Roman" w:eastAsia="方正仿宋_GBK"/>
          <w:sz w:val="32"/>
          <w:szCs w:val="32"/>
        </w:rPr>
        <w:t>，工伤保险基金规定了</w:t>
      </w:r>
      <w:r>
        <w:rPr>
          <w:rFonts w:ascii="Times New Roman" w:hAnsi="Times New Roman" w:eastAsia="方正仿宋_GBK"/>
          <w:sz w:val="32"/>
          <w:szCs w:val="32"/>
        </w:rPr>
        <w:t>最高支付限额</w:t>
      </w:r>
      <w:r>
        <w:rPr>
          <w:rFonts w:hint="eastAsia" w:ascii="Times New Roman" w:hAnsi="Times New Roman" w:eastAsia="方正仿宋_GBK"/>
          <w:sz w:val="32"/>
          <w:szCs w:val="32"/>
        </w:rPr>
        <w:t>，并有</w:t>
      </w:r>
      <w:r>
        <w:rPr>
          <w:rFonts w:ascii="Times New Roman" w:hAnsi="Times New Roman" w:eastAsia="方正仿宋_GBK" w:cs="Times New Roman"/>
          <w:kern w:val="2"/>
          <w:sz w:val="32"/>
          <w:szCs w:val="32"/>
        </w:rPr>
        <w:t>最低使用年限</w:t>
      </w:r>
      <w:r>
        <w:rPr>
          <w:rFonts w:hint="eastAsia" w:ascii="Times New Roman" w:hAnsi="Times New Roman" w:eastAsia="方正仿宋_GBK"/>
          <w:sz w:val="32"/>
          <w:szCs w:val="32"/>
        </w:rPr>
        <w:t>要求，具体情况可以查阅您申请表的核付信息。</w:t>
      </w:r>
    </w:p>
    <w:p>
      <w:pPr>
        <w:spacing w:line="500" w:lineRule="exact"/>
        <w:ind w:firstLine="640" w:firstLineChars="200"/>
        <w:rPr>
          <w:rFonts w:hint="eastAsia" w:ascii="Times New Roman" w:hAnsi="Times New Roman" w:eastAsia="方正仿宋_GBK"/>
          <w:sz w:val="32"/>
          <w:szCs w:val="32"/>
        </w:rPr>
      </w:pPr>
      <w:r>
        <w:rPr>
          <w:rFonts w:ascii="Times New Roman" w:hAnsi="Times New Roman" w:eastAsia="方正仿宋_GBK" w:cs="Times New Roman"/>
          <w:kern w:val="2"/>
          <w:sz w:val="32"/>
          <w:szCs w:val="32"/>
        </w:rPr>
        <w:t>（三）工伤职工配置辅助器具超目录或者超出限额部分的费用，工伤保险基金不予支付。</w:t>
      </w:r>
    </w:p>
    <w:p>
      <w:pPr>
        <w:spacing w:line="5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（四）其他辅助器具配置事宜可查阅《重庆市人力资源和社会保障局关于调整工伤职工配置辅助器具项目和标准的通知》（渝人社发（2009）228号）。</w:t>
      </w:r>
    </w:p>
    <w:p>
      <w:pPr>
        <w:spacing w:line="500" w:lineRule="exact"/>
        <w:ind w:firstLine="640" w:firstLineChars="200"/>
        <w:rPr>
          <w:rFonts w:hint="eastAsia" w:ascii="方正仿宋_GBK" w:hAnsi="Times New Roman" w:eastAsia="方正仿宋_GBK"/>
          <w:sz w:val="32"/>
          <w:szCs w:val="32"/>
        </w:rPr>
      </w:pPr>
      <w:r>
        <w:rPr>
          <w:rFonts w:hint="eastAsia" w:ascii="方正仿宋_GBK" w:hAnsi="Times New Roman" w:eastAsia="方正仿宋_GBK"/>
          <w:sz w:val="32"/>
          <w:szCs w:val="32"/>
        </w:rPr>
        <w:t>感谢您对我们工作的理解！</w:t>
      </w:r>
    </w:p>
    <w:p>
      <w:pPr>
        <w:pStyle w:val="2"/>
        <w:spacing w:line="500" w:lineRule="exact"/>
        <w:ind w:firstLine="5440" w:firstLineChars="1700"/>
        <w:rPr>
          <w:rFonts w:hint="eastAsia" w:ascii="方正仿宋_GBK" w:hAnsi="Times New Roman" w:eastAsia="方正仿宋_GBK"/>
          <w:sz w:val="32"/>
          <w:szCs w:val="32"/>
        </w:rPr>
      </w:pPr>
    </w:p>
    <w:p>
      <w:pPr>
        <w:pStyle w:val="2"/>
        <w:spacing w:line="500" w:lineRule="exact"/>
        <w:ind w:firstLine="5440" w:firstLineChars="1700"/>
        <w:rPr>
          <w:rFonts w:hint="eastAsia" w:ascii="方正楷体_GBK" w:hAnsi="Times New Roman" w:eastAsia="方正楷体_GBK"/>
          <w:sz w:val="22"/>
        </w:rPr>
      </w:pPr>
      <w:r>
        <w:rPr>
          <w:rFonts w:hint="eastAsia" w:ascii="方正仿宋_GBK" w:hAnsi="Times New Roman" w:eastAsia="方正仿宋_GBK"/>
          <w:sz w:val="32"/>
          <w:szCs w:val="32"/>
        </w:rPr>
        <w:t>重庆市社会保险局制</w:t>
      </w:r>
    </w:p>
    <w:sectPr>
      <w:footerReference r:id="rId3" w:type="default"/>
      <w:pgSz w:w="11906" w:h="16838"/>
      <w:pgMar w:top="1134" w:right="1417" w:bottom="850"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rPr>
    </w:pPr>
  </w:p>
  <w:p>
    <w:pPr>
      <w:pStyle w:val="3"/>
      <w:wordWrap w:val="0"/>
      <w:ind w:right="720"/>
      <w:jc w:val="right"/>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D329E"/>
    <w:rsid w:val="03ED329E"/>
    <w:rsid w:val="0A646C34"/>
    <w:rsid w:val="1C3A6075"/>
    <w:rsid w:val="1DCC7E1C"/>
    <w:rsid w:val="245D59C2"/>
    <w:rsid w:val="47D015C5"/>
    <w:rsid w:val="514B1F1E"/>
    <w:rsid w:val="5FAA0D54"/>
    <w:rsid w:val="60A2299B"/>
    <w:rsid w:val="6AB16EF7"/>
    <w:rsid w:val="6BA74B9C"/>
    <w:rsid w:val="6C3B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Tms Rmn"/>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color w:val="auto"/>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2021-09-26T01:35:00Z</dcterms:created>
  <dc:creator>钟小清</dc:creator>
  <cp:lastModifiedBy>钟小清</cp:lastModifiedBy>
  <dcterms:modified xsi:type="dcterms:W3CDTF">2024-01-03T06:02:04Z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F60EF826360A49A8BE3A217FBA844C7A</vt:lpwstr>
  </property>
</Properties>
</file>