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E4" w:rsidRDefault="00F650E4" w:rsidP="00165900">
      <w:pPr>
        <w:widowControl w:val="0"/>
        <w:overflowPunct/>
        <w:autoSpaceDE/>
        <w:autoSpaceDN/>
        <w:adjustRightInd/>
        <w:spacing w:line="560" w:lineRule="exact"/>
        <w:jc w:val="center"/>
        <w:textAlignment w:val="auto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</w:t>
      </w:r>
      <w:r w:rsidRPr="00F650E4">
        <w:rPr>
          <w:rFonts w:ascii="方正小标宋_GBK" w:eastAsia="方正小标宋_GBK" w:hAnsi="方正小标宋_GBK" w:cs="方正小标宋_GBK" w:hint="eastAsia"/>
          <w:sz w:val="44"/>
          <w:szCs w:val="44"/>
        </w:rPr>
        <w:t>市税务局社保处下发给区县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税务</w:t>
      </w:r>
      <w:r w:rsidRPr="00F650E4">
        <w:rPr>
          <w:rFonts w:ascii="方正小标宋_GBK" w:eastAsia="方正小标宋_GBK" w:hAnsi="方正小标宋_GBK" w:cs="方正小标宋_GBK" w:hint="eastAsia"/>
          <w:sz w:val="44"/>
          <w:szCs w:val="44"/>
        </w:rPr>
        <w:t>局的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jc w:val="center"/>
        <w:textAlignment w:val="auto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城乡居民基本养老保险历年补缴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业务经办规程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jc w:val="center"/>
        <w:textAlignment w:val="auto"/>
        <w:rPr>
          <w:rFonts w:ascii="方正小标宋_GBK" w:eastAsia="方正小标宋_GBK" w:hAnsi="方正小标宋_GBK" w:cs="方正小标宋_GBK"/>
          <w:sz w:val="44"/>
          <w:szCs w:val="44"/>
        </w:rPr>
      </w:pPr>
    </w:p>
    <w:bookmarkEnd w:id="0"/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一、补缴范围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具有我市户籍、各区县（自治县）城乡居民基本养老保险制度试点时年满16周岁及以上（不含在校学生）且未参加国家规定的基本养老保险的人员（即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应参未参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5"/>
        <w:gridCol w:w="2066"/>
        <w:gridCol w:w="2255"/>
      </w:tblGrid>
      <w:tr w:rsidR="00165900" w:rsidTr="00E05101">
        <w:trPr>
          <w:jc w:val="center"/>
        </w:trPr>
        <w:tc>
          <w:tcPr>
            <w:tcW w:w="4065" w:type="dxa"/>
            <w:vAlign w:val="center"/>
          </w:tcPr>
          <w:p w:rsidR="00165900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zCs w:val="24"/>
              </w:rPr>
              <w:t>试点区县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（自治县）</w:t>
            </w:r>
          </w:p>
        </w:tc>
        <w:tc>
          <w:tcPr>
            <w:tcW w:w="2066" w:type="dxa"/>
            <w:vAlign w:val="center"/>
          </w:tcPr>
          <w:p w:rsidR="00165900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zCs w:val="24"/>
              </w:rPr>
              <w:t>试点时间</w:t>
            </w:r>
          </w:p>
        </w:tc>
        <w:tc>
          <w:tcPr>
            <w:tcW w:w="2255" w:type="dxa"/>
            <w:vAlign w:val="center"/>
          </w:tcPr>
          <w:p w:rsidR="00165900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zCs w:val="24"/>
              </w:rPr>
              <w:t>最早可补缴年度</w:t>
            </w:r>
          </w:p>
        </w:tc>
      </w:tr>
      <w:tr w:rsidR="00165900" w:rsidTr="00E05101">
        <w:trPr>
          <w:jc w:val="center"/>
        </w:trPr>
        <w:tc>
          <w:tcPr>
            <w:tcW w:w="4065" w:type="dxa"/>
            <w:vAlign w:val="center"/>
          </w:tcPr>
          <w:p w:rsidR="00165900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textAlignment w:val="auto"/>
              <w:rPr>
                <w:rFonts w:ascii="仿宋_GB2312" w:eastAsia="仿宋_GB2312" w:hAnsi="仿宋_GB2312" w:cs="仿宋_GB2312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zCs w:val="24"/>
              </w:rPr>
              <w:t>万州、黔江、大渡口、九龙坡、南岸、北碚、合川、永川、南川、潼南、梁平、垫江、武隆、巫山、酉阳</w:t>
            </w:r>
          </w:p>
        </w:tc>
        <w:tc>
          <w:tcPr>
            <w:tcW w:w="2066" w:type="dxa"/>
            <w:vAlign w:val="center"/>
          </w:tcPr>
          <w:p w:rsidR="00165900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zCs w:val="24"/>
              </w:rPr>
              <w:t>2009年9月1日</w:t>
            </w:r>
          </w:p>
        </w:tc>
        <w:tc>
          <w:tcPr>
            <w:tcW w:w="2255" w:type="dxa"/>
            <w:vAlign w:val="center"/>
          </w:tcPr>
          <w:p w:rsidR="00165900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zCs w:val="24"/>
              </w:rPr>
              <w:t>1993年12月31日以前出生的可从2009年度起补缴</w:t>
            </w:r>
          </w:p>
        </w:tc>
      </w:tr>
      <w:tr w:rsidR="00165900" w:rsidTr="00E05101">
        <w:trPr>
          <w:jc w:val="center"/>
        </w:trPr>
        <w:tc>
          <w:tcPr>
            <w:tcW w:w="4065" w:type="dxa"/>
            <w:vAlign w:val="center"/>
          </w:tcPr>
          <w:p w:rsidR="00165900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textAlignment w:val="auto"/>
              <w:rPr>
                <w:rFonts w:ascii="仿宋_GB2312" w:eastAsia="仿宋_GB2312" w:hAnsi="仿宋_GB2312" w:cs="仿宋_GB2312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zCs w:val="24"/>
              </w:rPr>
              <w:t>涪陵、渝中、江北、沙坪坝、渝北、巴南、长寿、江津、丰都、忠县、开州、云阳、奉节、巫溪、石柱、两江</w:t>
            </w:r>
          </w:p>
        </w:tc>
        <w:tc>
          <w:tcPr>
            <w:tcW w:w="2066" w:type="dxa"/>
            <w:vAlign w:val="center"/>
          </w:tcPr>
          <w:p w:rsidR="00165900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zCs w:val="24"/>
              </w:rPr>
              <w:t>2010年10月1日</w:t>
            </w:r>
          </w:p>
        </w:tc>
        <w:tc>
          <w:tcPr>
            <w:tcW w:w="2255" w:type="dxa"/>
            <w:vAlign w:val="center"/>
          </w:tcPr>
          <w:p w:rsidR="00165900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zCs w:val="24"/>
              </w:rPr>
              <w:t>1994年12月31日以前出生的可从2010年度起补缴</w:t>
            </w:r>
          </w:p>
        </w:tc>
      </w:tr>
      <w:tr w:rsidR="00165900" w:rsidTr="00E05101">
        <w:trPr>
          <w:jc w:val="center"/>
        </w:trPr>
        <w:tc>
          <w:tcPr>
            <w:tcW w:w="4065" w:type="dxa"/>
            <w:vAlign w:val="center"/>
          </w:tcPr>
          <w:p w:rsidR="00165900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textAlignment w:val="auto"/>
              <w:rPr>
                <w:rFonts w:ascii="仿宋_GB2312" w:eastAsia="仿宋_GB2312" w:hAnsi="仿宋_GB2312" w:cs="仿宋_GB2312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zCs w:val="24"/>
              </w:rPr>
              <w:t>綦江、大足、璧山、铜梁、荣昌、城口、秀山、彭水、万盛</w:t>
            </w:r>
          </w:p>
        </w:tc>
        <w:tc>
          <w:tcPr>
            <w:tcW w:w="2066" w:type="dxa"/>
            <w:vAlign w:val="center"/>
          </w:tcPr>
          <w:p w:rsidR="00165900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zCs w:val="24"/>
              </w:rPr>
              <w:t>2011年4月1日</w:t>
            </w:r>
          </w:p>
        </w:tc>
        <w:tc>
          <w:tcPr>
            <w:tcW w:w="2255" w:type="dxa"/>
            <w:vAlign w:val="center"/>
          </w:tcPr>
          <w:p w:rsidR="00165900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zCs w:val="24"/>
              </w:rPr>
              <w:t>1995年12月31日以前出生的可从2011年度起补缴</w:t>
            </w:r>
          </w:p>
        </w:tc>
      </w:tr>
    </w:tbl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（二）已参加我市城乡居民基本养老保险但未按时足额缴费的人员（即应缴未缴）。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二、补缴方式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（一）中青年参保人员历年补缴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符合我市城乡居民基本养老保险参保条件且未满60周岁的人员，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应参未参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、应缴未缴的年度，可按规定自愿选择补缴对应年度的基本养老保险费。补缴年度不享受政府缴费补贴，不享受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参保资助代缴，按所选档次全额缴费，不补记利息。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（二）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达龄参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保人员历年补缴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参保缴费后有间断或未在开展试点之年参保缴费但年满60周岁前已参保缴费，年满60周岁后尚未办理领取基本养老保险待遇手续的人员，可按规定自愿选择补缴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应参未参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、应缴未缴年度的基本养老保险费。补缴年度不享受政府缴费补贴，不享受参保资助代缴，按所选档次全额缴费，不补记利息。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重残人员历年补缴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ind w:firstLine="640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一、二级重度残疾人员在未达到残疾标准，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应参未参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、应缴未缴的年度，可按规定选择补缴对应年度的基本养老保险费。补缴年度不享受政府缴费补贴，不享受参保资助代缴，按所选档次全额缴费，不补记利息。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ind w:firstLine="640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参保人可一次性补缴所有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应参未参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、应缴未缴年度，也可选择部分年度进行补缴。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 xml:space="preserve"> 三、补缴金额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7"/>
        <w:gridCol w:w="6335"/>
      </w:tblGrid>
      <w:tr w:rsidR="00165900" w:rsidRPr="002562C9" w:rsidTr="00E05101">
        <w:trPr>
          <w:jc w:val="center"/>
        </w:trPr>
        <w:tc>
          <w:tcPr>
            <w:tcW w:w="2187" w:type="dxa"/>
            <w:vAlign w:val="center"/>
          </w:tcPr>
          <w:p w:rsidR="00165900" w:rsidRPr="002562C9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62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补缴时间段</w:t>
            </w:r>
          </w:p>
        </w:tc>
        <w:tc>
          <w:tcPr>
            <w:tcW w:w="6335" w:type="dxa"/>
            <w:vAlign w:val="center"/>
          </w:tcPr>
          <w:p w:rsidR="00165900" w:rsidRPr="002562C9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62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可选择补缴档次</w:t>
            </w:r>
          </w:p>
        </w:tc>
      </w:tr>
      <w:tr w:rsidR="00165900" w:rsidRPr="002562C9" w:rsidTr="00E05101">
        <w:trPr>
          <w:jc w:val="center"/>
        </w:trPr>
        <w:tc>
          <w:tcPr>
            <w:tcW w:w="2187" w:type="dxa"/>
            <w:vAlign w:val="center"/>
          </w:tcPr>
          <w:p w:rsidR="00165900" w:rsidRPr="002562C9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62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2009年--2014年</w:t>
            </w:r>
          </w:p>
        </w:tc>
        <w:tc>
          <w:tcPr>
            <w:tcW w:w="6335" w:type="dxa"/>
          </w:tcPr>
          <w:p w:rsidR="00165900" w:rsidRPr="002562C9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textAlignment w:val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62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100元、200元、400元、600元、900元</w:t>
            </w:r>
          </w:p>
        </w:tc>
      </w:tr>
      <w:tr w:rsidR="00165900" w:rsidRPr="002562C9" w:rsidTr="00E05101">
        <w:trPr>
          <w:jc w:val="center"/>
        </w:trPr>
        <w:tc>
          <w:tcPr>
            <w:tcW w:w="2187" w:type="dxa"/>
            <w:vAlign w:val="center"/>
          </w:tcPr>
          <w:p w:rsidR="00165900" w:rsidRPr="002562C9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62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2015年--2019年</w:t>
            </w:r>
          </w:p>
        </w:tc>
        <w:tc>
          <w:tcPr>
            <w:tcW w:w="6335" w:type="dxa"/>
          </w:tcPr>
          <w:p w:rsidR="00165900" w:rsidRPr="002562C9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textAlignment w:val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62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100元、200元、300元、400元、500元、600元、700元、800元、900元、1000元、1500元、2000元</w:t>
            </w:r>
          </w:p>
        </w:tc>
      </w:tr>
      <w:tr w:rsidR="00165900" w:rsidRPr="002562C9" w:rsidTr="00E05101">
        <w:trPr>
          <w:jc w:val="center"/>
        </w:trPr>
        <w:tc>
          <w:tcPr>
            <w:tcW w:w="2187" w:type="dxa"/>
            <w:vAlign w:val="center"/>
          </w:tcPr>
          <w:p w:rsidR="00165900" w:rsidRPr="002562C9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62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2020年及以后</w:t>
            </w:r>
          </w:p>
        </w:tc>
        <w:tc>
          <w:tcPr>
            <w:tcW w:w="6335" w:type="dxa"/>
          </w:tcPr>
          <w:p w:rsidR="00165900" w:rsidRPr="002562C9" w:rsidRDefault="00165900" w:rsidP="00E05101">
            <w:pPr>
              <w:widowControl w:val="0"/>
              <w:overflowPunct/>
              <w:autoSpaceDE/>
              <w:autoSpaceDN/>
              <w:adjustRightInd/>
              <w:spacing w:line="440" w:lineRule="exact"/>
              <w:textAlignment w:val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62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100元、200元、300元、400元、500元、600元、700元、800元、900元、1000元、1500元、2000元、3000元</w:t>
            </w:r>
          </w:p>
        </w:tc>
      </w:tr>
    </w:tbl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四、补缴程序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（一）申请与受理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ind w:firstLine="640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从便利缴费人的角度，有补缴需求且符合补缴条件的参保人，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原则上向参保地社保所提出补缴申请，填写《重庆市城乡居民基本养老保险历年补缴申请表》（附件1）。社保所每月两次（5号、25号前为宜）将补缴申请表传递至当地税务局。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ind w:firstLine="640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受理补缴申请时应注意把握补缴政策和宣传解释，特别需严格审核以下几点：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ind w:firstLine="640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1.申请补缴的年度须参保人当年已满16周岁且不得补缴早于试点年度的保费；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ind w:firstLine="640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2.选择的补缴金额必须在补缴年度可选范围内；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ind w:firstLine="640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3.已经缴费的年度不能重复缴费（参保人历史缴费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记录暂需在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金保系统中查询，缴费12个月及以上的年度不能重复缴费）。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ind w:firstLine="640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在税务征收系统历年补缴功能上线前，如有参保人到税务大厅申请补缴，需及时联系相应社保所查询其历史缴费记录，避免重复缴费。税务征收系统历年补缴功能上线后，可由系统自动校验上述需审核的信息。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（二）申报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各税务局根据社保所及税务大厅受理的补缴申请，按以下步骤操作：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1.在税务征收系统历年补缴功能上线前，及时整理《重庆市城乡居民基本养老保险历年补缴明细表》（附件2），每月两次（10号、30号前为宜）将补缴明细表传递至当地人社部门，由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通过特殊缴费渠道传递应征数据给税务部门；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2.在税务征收系统历年补缴功能上线后，在征收系统中直接录入应征数据。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 xml:space="preserve">    （三）缴费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税务征收系统具有应征数据后，可通过税务部门批量扣款、实时扣款或参保人自助缴费完成缴费。选择税务批扣、实扣的缴费人，注意提前签订扣款协议。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五、达龄人员、超龄人员及老年人员一次性补缴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（一）达龄人员一次性补缴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达龄人员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补缴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应参未参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、应缴未缴年度基本养老保险费后仍未缴满15年的，可选择一次性补足15年，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按渝府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发〔2009〕85号执行。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（二）超龄人员一次性补缴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各区县（自治县）城乡居民养老保险制度试点之月后年满60周岁，现在参保的超龄人员，或已办理参保登记，但未缴纳基本养老保险费的人员，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按渝人社发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〔2019〕9号执行。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（三）老年人员一次性补缴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各区县（自治县）城乡居民养老保险制度试点之月已年满60周岁，且未享受过任何养老保险待遇的老年参保人员，可以选择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缴费，也可以选择缴费，具体缴费办法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按渝府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发〔2009〕85号执行。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达龄人员、超龄人员及老年人员一次性补缴仍按税务部门制定的原规程经办，并使用原表单。</w:t>
      </w:r>
    </w:p>
    <w:p w:rsidR="00165900" w:rsidRDefault="00165900" w:rsidP="00165900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ab/>
      </w:r>
    </w:p>
    <w:p w:rsidR="00165900" w:rsidRDefault="00165900" w:rsidP="00F650E4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 xml:space="preserve">    </w:t>
      </w:r>
    </w:p>
    <w:p w:rsidR="00584DFF" w:rsidRPr="00F650E4" w:rsidRDefault="00584DFF" w:rsidP="00F650E4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仿宋_GB2312" w:cs="仿宋_GB2312"/>
          <w:sz w:val="32"/>
          <w:szCs w:val="32"/>
        </w:rPr>
      </w:pPr>
    </w:p>
    <w:sectPr w:rsidR="00584DFF" w:rsidRPr="00F650E4" w:rsidSect="00584DFF">
      <w:pgSz w:w="11906" w:h="16838"/>
      <w:pgMar w:top="1134" w:right="1418" w:bottom="2552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7B" w:rsidRDefault="000B5A7B" w:rsidP="00095C7F">
      <w:r>
        <w:separator/>
      </w:r>
    </w:p>
  </w:endnote>
  <w:endnote w:type="continuationSeparator" w:id="0">
    <w:p w:rsidR="000B5A7B" w:rsidRDefault="000B5A7B" w:rsidP="000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7B" w:rsidRDefault="000B5A7B" w:rsidP="00095C7F">
      <w:r>
        <w:separator/>
      </w:r>
    </w:p>
  </w:footnote>
  <w:footnote w:type="continuationSeparator" w:id="0">
    <w:p w:rsidR="000B5A7B" w:rsidRDefault="000B5A7B" w:rsidP="0009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00"/>
    <w:rsid w:val="00001E5B"/>
    <w:rsid w:val="000108ED"/>
    <w:rsid w:val="00014559"/>
    <w:rsid w:val="00017A83"/>
    <w:rsid w:val="0003481B"/>
    <w:rsid w:val="00044E75"/>
    <w:rsid w:val="000466EE"/>
    <w:rsid w:val="0005761F"/>
    <w:rsid w:val="000600C7"/>
    <w:rsid w:val="00061DA7"/>
    <w:rsid w:val="00063922"/>
    <w:rsid w:val="0007101A"/>
    <w:rsid w:val="00077C36"/>
    <w:rsid w:val="00077D40"/>
    <w:rsid w:val="000867DF"/>
    <w:rsid w:val="00093831"/>
    <w:rsid w:val="00095C7F"/>
    <w:rsid w:val="000A61A5"/>
    <w:rsid w:val="000B37F6"/>
    <w:rsid w:val="000B5A7B"/>
    <w:rsid w:val="000C2810"/>
    <w:rsid w:val="000C4CEE"/>
    <w:rsid w:val="000D3B05"/>
    <w:rsid w:val="000E512A"/>
    <w:rsid w:val="000F1805"/>
    <w:rsid w:val="000F7BE3"/>
    <w:rsid w:val="00102982"/>
    <w:rsid w:val="00103D4E"/>
    <w:rsid w:val="00121B0A"/>
    <w:rsid w:val="001235A3"/>
    <w:rsid w:val="00124FF8"/>
    <w:rsid w:val="00126CC9"/>
    <w:rsid w:val="00130CF3"/>
    <w:rsid w:val="00137266"/>
    <w:rsid w:val="00141091"/>
    <w:rsid w:val="00141B5B"/>
    <w:rsid w:val="001456E3"/>
    <w:rsid w:val="00146187"/>
    <w:rsid w:val="00154CE2"/>
    <w:rsid w:val="00160439"/>
    <w:rsid w:val="00165506"/>
    <w:rsid w:val="00165900"/>
    <w:rsid w:val="00170D9E"/>
    <w:rsid w:val="001729B1"/>
    <w:rsid w:val="00183955"/>
    <w:rsid w:val="00185ADB"/>
    <w:rsid w:val="001906EE"/>
    <w:rsid w:val="00194AB3"/>
    <w:rsid w:val="001A44BD"/>
    <w:rsid w:val="001A6520"/>
    <w:rsid w:val="001B0E5F"/>
    <w:rsid w:val="001B3E78"/>
    <w:rsid w:val="001B4352"/>
    <w:rsid w:val="001C01DB"/>
    <w:rsid w:val="001C2F06"/>
    <w:rsid w:val="001E6059"/>
    <w:rsid w:val="001E6087"/>
    <w:rsid w:val="001E7C5A"/>
    <w:rsid w:val="001E7D45"/>
    <w:rsid w:val="001F1F5A"/>
    <w:rsid w:val="0020018F"/>
    <w:rsid w:val="00210041"/>
    <w:rsid w:val="002107DB"/>
    <w:rsid w:val="002166B7"/>
    <w:rsid w:val="002214B3"/>
    <w:rsid w:val="00225F94"/>
    <w:rsid w:val="00226AAA"/>
    <w:rsid w:val="00227FC6"/>
    <w:rsid w:val="00234F7F"/>
    <w:rsid w:val="00244643"/>
    <w:rsid w:val="0024559E"/>
    <w:rsid w:val="002572BA"/>
    <w:rsid w:val="0026096C"/>
    <w:rsid w:val="00265844"/>
    <w:rsid w:val="00267E0E"/>
    <w:rsid w:val="00271D38"/>
    <w:rsid w:val="00273E12"/>
    <w:rsid w:val="002838F6"/>
    <w:rsid w:val="00293990"/>
    <w:rsid w:val="002C1AD1"/>
    <w:rsid w:val="002C4352"/>
    <w:rsid w:val="002D13A0"/>
    <w:rsid w:val="002D7D5D"/>
    <w:rsid w:val="002E335E"/>
    <w:rsid w:val="002E6D1E"/>
    <w:rsid w:val="002E6F21"/>
    <w:rsid w:val="002F359C"/>
    <w:rsid w:val="0030583D"/>
    <w:rsid w:val="003109AB"/>
    <w:rsid w:val="00310F53"/>
    <w:rsid w:val="00313852"/>
    <w:rsid w:val="003153CB"/>
    <w:rsid w:val="003154E1"/>
    <w:rsid w:val="00321E4C"/>
    <w:rsid w:val="00332B03"/>
    <w:rsid w:val="0033353F"/>
    <w:rsid w:val="003355B6"/>
    <w:rsid w:val="00346CA7"/>
    <w:rsid w:val="00347769"/>
    <w:rsid w:val="00361907"/>
    <w:rsid w:val="0036406D"/>
    <w:rsid w:val="0036488D"/>
    <w:rsid w:val="00364CD3"/>
    <w:rsid w:val="00386110"/>
    <w:rsid w:val="00386291"/>
    <w:rsid w:val="00391F05"/>
    <w:rsid w:val="0039276A"/>
    <w:rsid w:val="003956ED"/>
    <w:rsid w:val="003A7377"/>
    <w:rsid w:val="003B197E"/>
    <w:rsid w:val="003B69F4"/>
    <w:rsid w:val="003B7DBF"/>
    <w:rsid w:val="003D40C2"/>
    <w:rsid w:val="003E5252"/>
    <w:rsid w:val="003E6C6F"/>
    <w:rsid w:val="003F0407"/>
    <w:rsid w:val="003F230F"/>
    <w:rsid w:val="00411C8F"/>
    <w:rsid w:val="004141F7"/>
    <w:rsid w:val="0041446C"/>
    <w:rsid w:val="004178BF"/>
    <w:rsid w:val="00417FF7"/>
    <w:rsid w:val="004310FD"/>
    <w:rsid w:val="00434E1B"/>
    <w:rsid w:val="00442DDB"/>
    <w:rsid w:val="004458EC"/>
    <w:rsid w:val="00455865"/>
    <w:rsid w:val="00456746"/>
    <w:rsid w:val="00457168"/>
    <w:rsid w:val="00461199"/>
    <w:rsid w:val="0046587B"/>
    <w:rsid w:val="004673CF"/>
    <w:rsid w:val="004744AE"/>
    <w:rsid w:val="004778CB"/>
    <w:rsid w:val="00490B8D"/>
    <w:rsid w:val="004A2C0F"/>
    <w:rsid w:val="004A40B3"/>
    <w:rsid w:val="004A54FE"/>
    <w:rsid w:val="004A60AE"/>
    <w:rsid w:val="004A6AA8"/>
    <w:rsid w:val="004A76B7"/>
    <w:rsid w:val="004B22CF"/>
    <w:rsid w:val="004C2BCD"/>
    <w:rsid w:val="004D2071"/>
    <w:rsid w:val="004D22E0"/>
    <w:rsid w:val="004D524F"/>
    <w:rsid w:val="004F0275"/>
    <w:rsid w:val="004F06B7"/>
    <w:rsid w:val="004F1776"/>
    <w:rsid w:val="004F4D2C"/>
    <w:rsid w:val="005025B8"/>
    <w:rsid w:val="00503CAA"/>
    <w:rsid w:val="00504686"/>
    <w:rsid w:val="00505B99"/>
    <w:rsid w:val="0050710A"/>
    <w:rsid w:val="00510F24"/>
    <w:rsid w:val="00521DF5"/>
    <w:rsid w:val="00527FC0"/>
    <w:rsid w:val="00530DE4"/>
    <w:rsid w:val="005350B6"/>
    <w:rsid w:val="00541D0E"/>
    <w:rsid w:val="00543E3C"/>
    <w:rsid w:val="0054628F"/>
    <w:rsid w:val="00552ECB"/>
    <w:rsid w:val="0056581A"/>
    <w:rsid w:val="005661DA"/>
    <w:rsid w:val="00575AD4"/>
    <w:rsid w:val="00584DFF"/>
    <w:rsid w:val="005878CA"/>
    <w:rsid w:val="00595918"/>
    <w:rsid w:val="00597B5D"/>
    <w:rsid w:val="005A4ADF"/>
    <w:rsid w:val="005A52BF"/>
    <w:rsid w:val="005A53EA"/>
    <w:rsid w:val="005B2F13"/>
    <w:rsid w:val="005B77F4"/>
    <w:rsid w:val="005C02C6"/>
    <w:rsid w:val="005C0D72"/>
    <w:rsid w:val="005C0EE2"/>
    <w:rsid w:val="005C1313"/>
    <w:rsid w:val="005C5023"/>
    <w:rsid w:val="005C5B63"/>
    <w:rsid w:val="005C6E63"/>
    <w:rsid w:val="005C7B4E"/>
    <w:rsid w:val="005D3E95"/>
    <w:rsid w:val="005D4984"/>
    <w:rsid w:val="005E0152"/>
    <w:rsid w:val="005E0B39"/>
    <w:rsid w:val="005E4072"/>
    <w:rsid w:val="005E5967"/>
    <w:rsid w:val="005F0DCE"/>
    <w:rsid w:val="0060230E"/>
    <w:rsid w:val="006045ED"/>
    <w:rsid w:val="00604685"/>
    <w:rsid w:val="00604E1F"/>
    <w:rsid w:val="006164FF"/>
    <w:rsid w:val="0061718F"/>
    <w:rsid w:val="00617ACA"/>
    <w:rsid w:val="006225BD"/>
    <w:rsid w:val="0062480F"/>
    <w:rsid w:val="006257C5"/>
    <w:rsid w:val="006446C0"/>
    <w:rsid w:val="00646EEC"/>
    <w:rsid w:val="006522C0"/>
    <w:rsid w:val="00657BEF"/>
    <w:rsid w:val="00664149"/>
    <w:rsid w:val="006848D9"/>
    <w:rsid w:val="006855B6"/>
    <w:rsid w:val="00696FF8"/>
    <w:rsid w:val="006A2FD6"/>
    <w:rsid w:val="006A6279"/>
    <w:rsid w:val="006B3DAD"/>
    <w:rsid w:val="006B412A"/>
    <w:rsid w:val="006B4BA2"/>
    <w:rsid w:val="006C1B4D"/>
    <w:rsid w:val="006C5708"/>
    <w:rsid w:val="006D07C2"/>
    <w:rsid w:val="006D09B7"/>
    <w:rsid w:val="006E0026"/>
    <w:rsid w:val="006E15CD"/>
    <w:rsid w:val="006F0A45"/>
    <w:rsid w:val="006F2939"/>
    <w:rsid w:val="006F3545"/>
    <w:rsid w:val="006F42DD"/>
    <w:rsid w:val="006F57C7"/>
    <w:rsid w:val="00701F28"/>
    <w:rsid w:val="0070671D"/>
    <w:rsid w:val="0070710A"/>
    <w:rsid w:val="0070775F"/>
    <w:rsid w:val="0071234E"/>
    <w:rsid w:val="00715292"/>
    <w:rsid w:val="00723C62"/>
    <w:rsid w:val="00724965"/>
    <w:rsid w:val="007428B4"/>
    <w:rsid w:val="0074420F"/>
    <w:rsid w:val="007573FD"/>
    <w:rsid w:val="0076459E"/>
    <w:rsid w:val="00772BC8"/>
    <w:rsid w:val="00773C8A"/>
    <w:rsid w:val="00775BB0"/>
    <w:rsid w:val="00776626"/>
    <w:rsid w:val="00776E33"/>
    <w:rsid w:val="00780D30"/>
    <w:rsid w:val="007824A9"/>
    <w:rsid w:val="007834D1"/>
    <w:rsid w:val="00783CA6"/>
    <w:rsid w:val="00790FE4"/>
    <w:rsid w:val="007910D3"/>
    <w:rsid w:val="007953CA"/>
    <w:rsid w:val="007A36F9"/>
    <w:rsid w:val="007B25D0"/>
    <w:rsid w:val="007B3DCD"/>
    <w:rsid w:val="007B6F46"/>
    <w:rsid w:val="007C02EC"/>
    <w:rsid w:val="007C1A0D"/>
    <w:rsid w:val="007C3ACA"/>
    <w:rsid w:val="007D265E"/>
    <w:rsid w:val="007D2A67"/>
    <w:rsid w:val="007E4D43"/>
    <w:rsid w:val="007E5818"/>
    <w:rsid w:val="007E7D60"/>
    <w:rsid w:val="007F1877"/>
    <w:rsid w:val="007F4C0A"/>
    <w:rsid w:val="007F4D1E"/>
    <w:rsid w:val="007F6685"/>
    <w:rsid w:val="00800EF4"/>
    <w:rsid w:val="00803876"/>
    <w:rsid w:val="008059D3"/>
    <w:rsid w:val="008142C9"/>
    <w:rsid w:val="00821A1D"/>
    <w:rsid w:val="00826E44"/>
    <w:rsid w:val="00827796"/>
    <w:rsid w:val="00833C15"/>
    <w:rsid w:val="008404A9"/>
    <w:rsid w:val="0085469D"/>
    <w:rsid w:val="00857C19"/>
    <w:rsid w:val="00863E18"/>
    <w:rsid w:val="00867FEA"/>
    <w:rsid w:val="008728EF"/>
    <w:rsid w:val="008753B1"/>
    <w:rsid w:val="00886C7E"/>
    <w:rsid w:val="00886FAC"/>
    <w:rsid w:val="008919CE"/>
    <w:rsid w:val="008A12BC"/>
    <w:rsid w:val="008A742C"/>
    <w:rsid w:val="008B17B4"/>
    <w:rsid w:val="008B1C1D"/>
    <w:rsid w:val="008B3533"/>
    <w:rsid w:val="008C0BD2"/>
    <w:rsid w:val="008C575C"/>
    <w:rsid w:val="008E4414"/>
    <w:rsid w:val="008F200D"/>
    <w:rsid w:val="008F620E"/>
    <w:rsid w:val="009064F0"/>
    <w:rsid w:val="00906A9E"/>
    <w:rsid w:val="0091265B"/>
    <w:rsid w:val="00912EB6"/>
    <w:rsid w:val="00912EC8"/>
    <w:rsid w:val="009250ED"/>
    <w:rsid w:val="00927F29"/>
    <w:rsid w:val="00932A63"/>
    <w:rsid w:val="009405DA"/>
    <w:rsid w:val="00942171"/>
    <w:rsid w:val="009477CB"/>
    <w:rsid w:val="009529BA"/>
    <w:rsid w:val="00961A72"/>
    <w:rsid w:val="00961B2F"/>
    <w:rsid w:val="0096642A"/>
    <w:rsid w:val="00966780"/>
    <w:rsid w:val="00966CA7"/>
    <w:rsid w:val="00971748"/>
    <w:rsid w:val="00972E73"/>
    <w:rsid w:val="009758E9"/>
    <w:rsid w:val="00983A42"/>
    <w:rsid w:val="0098454C"/>
    <w:rsid w:val="009861CB"/>
    <w:rsid w:val="00990D74"/>
    <w:rsid w:val="00991BD8"/>
    <w:rsid w:val="00993DBE"/>
    <w:rsid w:val="0099529C"/>
    <w:rsid w:val="009A0438"/>
    <w:rsid w:val="009A6721"/>
    <w:rsid w:val="009A6F49"/>
    <w:rsid w:val="009B270D"/>
    <w:rsid w:val="009B59A3"/>
    <w:rsid w:val="009B79EC"/>
    <w:rsid w:val="009C06BE"/>
    <w:rsid w:val="009C133F"/>
    <w:rsid w:val="009D01B1"/>
    <w:rsid w:val="009D4483"/>
    <w:rsid w:val="009E513A"/>
    <w:rsid w:val="009F13D6"/>
    <w:rsid w:val="009F171E"/>
    <w:rsid w:val="00A0492F"/>
    <w:rsid w:val="00A06ADB"/>
    <w:rsid w:val="00A125BB"/>
    <w:rsid w:val="00A20EA6"/>
    <w:rsid w:val="00A224A7"/>
    <w:rsid w:val="00A25163"/>
    <w:rsid w:val="00A269ED"/>
    <w:rsid w:val="00A3455F"/>
    <w:rsid w:val="00A36F57"/>
    <w:rsid w:val="00A3771B"/>
    <w:rsid w:val="00A4498B"/>
    <w:rsid w:val="00A47F95"/>
    <w:rsid w:val="00A535C9"/>
    <w:rsid w:val="00A54545"/>
    <w:rsid w:val="00A63F68"/>
    <w:rsid w:val="00A64859"/>
    <w:rsid w:val="00A77742"/>
    <w:rsid w:val="00A812C1"/>
    <w:rsid w:val="00A91181"/>
    <w:rsid w:val="00AA405C"/>
    <w:rsid w:val="00AB01E5"/>
    <w:rsid w:val="00AB3818"/>
    <w:rsid w:val="00AC4FB8"/>
    <w:rsid w:val="00AC532C"/>
    <w:rsid w:val="00AC64B4"/>
    <w:rsid w:val="00AC6FB1"/>
    <w:rsid w:val="00AC7147"/>
    <w:rsid w:val="00AD47D2"/>
    <w:rsid w:val="00AD5688"/>
    <w:rsid w:val="00AF5597"/>
    <w:rsid w:val="00B02FA3"/>
    <w:rsid w:val="00B04085"/>
    <w:rsid w:val="00B068C5"/>
    <w:rsid w:val="00B119F5"/>
    <w:rsid w:val="00B12132"/>
    <w:rsid w:val="00B14D24"/>
    <w:rsid w:val="00B2119D"/>
    <w:rsid w:val="00B33C34"/>
    <w:rsid w:val="00B34C7F"/>
    <w:rsid w:val="00B34CC7"/>
    <w:rsid w:val="00B3639D"/>
    <w:rsid w:val="00B40869"/>
    <w:rsid w:val="00B43116"/>
    <w:rsid w:val="00B448A4"/>
    <w:rsid w:val="00B521B0"/>
    <w:rsid w:val="00B64BA7"/>
    <w:rsid w:val="00B82D14"/>
    <w:rsid w:val="00B9011E"/>
    <w:rsid w:val="00B90D30"/>
    <w:rsid w:val="00B9235C"/>
    <w:rsid w:val="00B94A0F"/>
    <w:rsid w:val="00B95799"/>
    <w:rsid w:val="00B9689C"/>
    <w:rsid w:val="00BA1AFD"/>
    <w:rsid w:val="00BB0572"/>
    <w:rsid w:val="00BB5E3F"/>
    <w:rsid w:val="00BC09F4"/>
    <w:rsid w:val="00BC311C"/>
    <w:rsid w:val="00BD53BB"/>
    <w:rsid w:val="00BD6101"/>
    <w:rsid w:val="00BE1840"/>
    <w:rsid w:val="00BE1870"/>
    <w:rsid w:val="00BE60D3"/>
    <w:rsid w:val="00C243E7"/>
    <w:rsid w:val="00C263CA"/>
    <w:rsid w:val="00C2716D"/>
    <w:rsid w:val="00C278AA"/>
    <w:rsid w:val="00C30819"/>
    <w:rsid w:val="00C31FEC"/>
    <w:rsid w:val="00C32C86"/>
    <w:rsid w:val="00C32D58"/>
    <w:rsid w:val="00C34041"/>
    <w:rsid w:val="00C402F5"/>
    <w:rsid w:val="00C54951"/>
    <w:rsid w:val="00C56637"/>
    <w:rsid w:val="00C674D4"/>
    <w:rsid w:val="00C719C0"/>
    <w:rsid w:val="00C83BDB"/>
    <w:rsid w:val="00C94355"/>
    <w:rsid w:val="00C96DF5"/>
    <w:rsid w:val="00CA576E"/>
    <w:rsid w:val="00CA69C1"/>
    <w:rsid w:val="00CA6F08"/>
    <w:rsid w:val="00CB13E6"/>
    <w:rsid w:val="00CB76A3"/>
    <w:rsid w:val="00CD49B7"/>
    <w:rsid w:val="00CD6CC9"/>
    <w:rsid w:val="00CE6CFB"/>
    <w:rsid w:val="00CF2FAB"/>
    <w:rsid w:val="00CF4EB3"/>
    <w:rsid w:val="00D0474B"/>
    <w:rsid w:val="00D04CF2"/>
    <w:rsid w:val="00D22973"/>
    <w:rsid w:val="00D22F12"/>
    <w:rsid w:val="00D2529E"/>
    <w:rsid w:val="00D25BFB"/>
    <w:rsid w:val="00D26023"/>
    <w:rsid w:val="00D34557"/>
    <w:rsid w:val="00D4584C"/>
    <w:rsid w:val="00D45E0E"/>
    <w:rsid w:val="00D4725F"/>
    <w:rsid w:val="00D57CA7"/>
    <w:rsid w:val="00D63CAB"/>
    <w:rsid w:val="00D6694E"/>
    <w:rsid w:val="00D747B2"/>
    <w:rsid w:val="00D76D27"/>
    <w:rsid w:val="00D8348C"/>
    <w:rsid w:val="00D85558"/>
    <w:rsid w:val="00D9168A"/>
    <w:rsid w:val="00D92B44"/>
    <w:rsid w:val="00DA0C21"/>
    <w:rsid w:val="00DA7B02"/>
    <w:rsid w:val="00DB1AA8"/>
    <w:rsid w:val="00DB3EB4"/>
    <w:rsid w:val="00DB3EE3"/>
    <w:rsid w:val="00DB413E"/>
    <w:rsid w:val="00DB42FB"/>
    <w:rsid w:val="00DB484C"/>
    <w:rsid w:val="00DB5BB3"/>
    <w:rsid w:val="00DC2E85"/>
    <w:rsid w:val="00DC5E4D"/>
    <w:rsid w:val="00DD09E6"/>
    <w:rsid w:val="00DD1617"/>
    <w:rsid w:val="00DD1A44"/>
    <w:rsid w:val="00DD2DF2"/>
    <w:rsid w:val="00DD6ED4"/>
    <w:rsid w:val="00DE160B"/>
    <w:rsid w:val="00DE254D"/>
    <w:rsid w:val="00DE5C44"/>
    <w:rsid w:val="00DF123F"/>
    <w:rsid w:val="00E03948"/>
    <w:rsid w:val="00E15AFF"/>
    <w:rsid w:val="00E244AC"/>
    <w:rsid w:val="00E245C9"/>
    <w:rsid w:val="00E261B6"/>
    <w:rsid w:val="00E30002"/>
    <w:rsid w:val="00E30057"/>
    <w:rsid w:val="00E304CF"/>
    <w:rsid w:val="00E34212"/>
    <w:rsid w:val="00E34B91"/>
    <w:rsid w:val="00E46F3E"/>
    <w:rsid w:val="00E50365"/>
    <w:rsid w:val="00E52EF6"/>
    <w:rsid w:val="00E546B3"/>
    <w:rsid w:val="00E60DB7"/>
    <w:rsid w:val="00E90D20"/>
    <w:rsid w:val="00E9128F"/>
    <w:rsid w:val="00EA0228"/>
    <w:rsid w:val="00EA25A7"/>
    <w:rsid w:val="00EB1D9B"/>
    <w:rsid w:val="00EB4D76"/>
    <w:rsid w:val="00EB5C6B"/>
    <w:rsid w:val="00EB6535"/>
    <w:rsid w:val="00ED580A"/>
    <w:rsid w:val="00EE4E63"/>
    <w:rsid w:val="00EE53D1"/>
    <w:rsid w:val="00EE5BF7"/>
    <w:rsid w:val="00EE74AD"/>
    <w:rsid w:val="00EF620F"/>
    <w:rsid w:val="00F01540"/>
    <w:rsid w:val="00F029D9"/>
    <w:rsid w:val="00F04491"/>
    <w:rsid w:val="00F0503E"/>
    <w:rsid w:val="00F05749"/>
    <w:rsid w:val="00F20EAC"/>
    <w:rsid w:val="00F24A80"/>
    <w:rsid w:val="00F2600A"/>
    <w:rsid w:val="00F26BE1"/>
    <w:rsid w:val="00F27AB7"/>
    <w:rsid w:val="00F43B31"/>
    <w:rsid w:val="00F54FC8"/>
    <w:rsid w:val="00F56899"/>
    <w:rsid w:val="00F62838"/>
    <w:rsid w:val="00F650E4"/>
    <w:rsid w:val="00F73220"/>
    <w:rsid w:val="00F73AFC"/>
    <w:rsid w:val="00F73DA1"/>
    <w:rsid w:val="00F752B8"/>
    <w:rsid w:val="00F75F9F"/>
    <w:rsid w:val="00F829C8"/>
    <w:rsid w:val="00F864FF"/>
    <w:rsid w:val="00F92925"/>
    <w:rsid w:val="00F96F13"/>
    <w:rsid w:val="00F97534"/>
    <w:rsid w:val="00FA1B70"/>
    <w:rsid w:val="00FA2CB2"/>
    <w:rsid w:val="00FB19B8"/>
    <w:rsid w:val="00FB2BD2"/>
    <w:rsid w:val="00FB515A"/>
    <w:rsid w:val="00FB5191"/>
    <w:rsid w:val="00FC06E4"/>
    <w:rsid w:val="00FC1368"/>
    <w:rsid w:val="00FC6AAA"/>
    <w:rsid w:val="00FD10C8"/>
    <w:rsid w:val="00FD2CC5"/>
    <w:rsid w:val="00FD6C25"/>
    <w:rsid w:val="00FE20E0"/>
    <w:rsid w:val="00FE6E96"/>
    <w:rsid w:val="00FF1A64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0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659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65900"/>
    <w:rPr>
      <w:rFonts w:ascii="Times New Roman" w:eastAsia="宋体" w:hAnsi="Times New Roman" w:cs="Times New Roman"/>
      <w:kern w:val="0"/>
      <w:sz w:val="18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16590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65900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0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659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65900"/>
    <w:rPr>
      <w:rFonts w:ascii="Times New Roman" w:eastAsia="宋体" w:hAnsi="Times New Roman" w:cs="Times New Roman"/>
      <w:kern w:val="0"/>
      <w:sz w:val="18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16590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6590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CD37-8E69-4C4A-A9DB-35BDCAFA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傅添智</dc:creator>
  <cp:lastModifiedBy>ssb</cp:lastModifiedBy>
  <cp:revision>2</cp:revision>
  <dcterms:created xsi:type="dcterms:W3CDTF">2020-06-16T03:03:00Z</dcterms:created>
  <dcterms:modified xsi:type="dcterms:W3CDTF">2020-06-16T03:03:00Z</dcterms:modified>
</cp:coreProperties>
</file>