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76" w:lineRule="atLeast"/>
        <w:ind w:left="0" w:right="0"/>
        <w:rPr>
          <w:sz w:val="19"/>
          <w:szCs w:val="19"/>
        </w:rPr>
      </w:pPr>
      <w:r>
        <w:rPr>
          <w:rFonts w:ascii="方正仿宋_GBK" w:hAnsi="方正仿宋_GBK" w:eastAsia="方正仿宋_GBK" w:cs="方正仿宋_GBK"/>
          <w:color w:val="000000"/>
          <w:sz w:val="32"/>
          <w:szCs w:val="32"/>
        </w:rPr>
        <w:br w:type="textWrapping"/>
      </w:r>
      <w:r>
        <w:rPr>
          <w:rFonts w:hint="default" w:ascii="方正仿宋_GBK" w:hAnsi="方正仿宋_GBK" w:eastAsia="方正仿宋_GBK" w:cs="方正仿宋_GBK"/>
          <w:color w:val="000000"/>
          <w:sz w:val="32"/>
          <w:szCs w:val="32"/>
        </w:rPr>
        <w:t>全区各社会团体业务主管单位，全区各社会团体：</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根据《社会团体登记管理条例》等有关法规政策规定，我局将开展全区各社会团体</w:t>
      </w:r>
      <w:r>
        <w:rPr>
          <w:color w:val="000000"/>
          <w:sz w:val="32"/>
          <w:szCs w:val="32"/>
        </w:rPr>
        <w:t>2022</w:t>
      </w:r>
      <w:r>
        <w:rPr>
          <w:rFonts w:hint="default" w:ascii="方正仿宋_GBK" w:hAnsi="方正仿宋_GBK" w:eastAsia="方正仿宋_GBK" w:cs="方正仿宋_GBK"/>
          <w:color w:val="000000"/>
          <w:sz w:val="32"/>
          <w:szCs w:val="32"/>
        </w:rPr>
        <w:t>年度检查（以下简称年检）。请全区各社会团体对照有关要求填报年检材料，确保所提交材料信息真实、准确、完整，于</w:t>
      </w:r>
      <w:r>
        <w:rPr>
          <w:color w:val="000000"/>
          <w:sz w:val="32"/>
          <w:szCs w:val="32"/>
        </w:rPr>
        <w:t>2023</w:t>
      </w:r>
      <w:r>
        <w:rPr>
          <w:rFonts w:hint="default" w:ascii="方正仿宋_GBK" w:hAnsi="方正仿宋_GBK" w:eastAsia="方正仿宋_GBK" w:cs="方正仿宋_GBK"/>
          <w:color w:val="000000"/>
          <w:sz w:val="32"/>
          <w:szCs w:val="32"/>
        </w:rPr>
        <w:t>年</w:t>
      </w:r>
      <w:r>
        <w:rPr>
          <w:color w:val="000000"/>
          <w:sz w:val="32"/>
          <w:szCs w:val="32"/>
        </w:rPr>
        <w:t>6</w:t>
      </w:r>
      <w:r>
        <w:rPr>
          <w:rFonts w:hint="default" w:ascii="方正仿宋_GBK" w:hAnsi="方正仿宋_GBK" w:eastAsia="方正仿宋_GBK" w:cs="方正仿宋_GBK"/>
          <w:color w:val="000000"/>
          <w:sz w:val="32"/>
          <w:szCs w:val="32"/>
        </w:rPr>
        <w:t>月</w:t>
      </w:r>
      <w:r>
        <w:rPr>
          <w:color w:val="000000"/>
          <w:sz w:val="32"/>
          <w:szCs w:val="32"/>
        </w:rPr>
        <w:t>15</w:t>
      </w:r>
      <w:r>
        <w:rPr>
          <w:rFonts w:hint="default" w:ascii="方正仿宋_GBK" w:hAnsi="方正仿宋_GBK" w:eastAsia="方正仿宋_GBK" w:cs="方正仿宋_GBK"/>
          <w:color w:val="000000"/>
          <w:sz w:val="32"/>
          <w:szCs w:val="32"/>
        </w:rPr>
        <w:t>日前提交业务主管单位初审，并于</w:t>
      </w:r>
      <w:r>
        <w:rPr>
          <w:color w:val="000000"/>
          <w:sz w:val="32"/>
          <w:szCs w:val="32"/>
        </w:rPr>
        <w:t>6</w:t>
      </w:r>
      <w:r>
        <w:rPr>
          <w:rFonts w:hint="default" w:ascii="方正仿宋_GBK" w:hAnsi="方正仿宋_GBK" w:eastAsia="方正仿宋_GBK" w:cs="方正仿宋_GBK"/>
          <w:color w:val="000000"/>
          <w:sz w:val="32"/>
          <w:szCs w:val="32"/>
        </w:rPr>
        <w:t>月</w:t>
      </w:r>
      <w:r>
        <w:rPr>
          <w:color w:val="000000"/>
          <w:sz w:val="32"/>
          <w:szCs w:val="32"/>
        </w:rPr>
        <w:t>30</w:t>
      </w:r>
      <w:r>
        <w:rPr>
          <w:rFonts w:hint="default" w:ascii="方正仿宋_GBK" w:hAnsi="方正仿宋_GBK" w:eastAsia="方正仿宋_GBK" w:cs="方正仿宋_GBK"/>
          <w:color w:val="000000"/>
          <w:sz w:val="32"/>
          <w:szCs w:val="32"/>
        </w:rPr>
        <w:t>日前将业务主管单位出具初审意见的全部年检纸质材料报送我局（直接登记和已脱钩的全区社会团体请直接将年检纸质材料报送我局）。请各业务主管单位及时通知主管的社会团体，指导、督促其按规定要求和期限填报年检材料，对社会团体填报的材料进行认真审查，并作出初审结论（合格、基本合格、不合格）。</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接受年检是社会团体的法定义务，各业务主管单位和社会团体要高度重视年检工作。为提高年检实效，我局将通过抽查审计、实地检查、书面抽查等方式，按一定比例对社会团体年检材料所涉事项进行抽查核实，并结合核实结果和日常管理中发现的问题情况，综合研究确定社会团体</w:t>
      </w:r>
      <w:r>
        <w:rPr>
          <w:rFonts w:hint="eastAsia" w:ascii="宋体" w:hAnsi="宋体" w:eastAsia="宋体" w:cs="宋体"/>
          <w:sz w:val="32"/>
          <w:szCs w:val="32"/>
        </w:rPr>
        <w:t>2022</w:t>
      </w:r>
      <w:r>
        <w:rPr>
          <w:rFonts w:hint="default" w:ascii="方正仿宋_GBK" w:hAnsi="方正仿宋_GBK" w:eastAsia="方正仿宋_GBK" w:cs="方正仿宋_GBK"/>
          <w:sz w:val="32"/>
          <w:szCs w:val="32"/>
        </w:rPr>
        <w:t>年度年检结论。对虚假填报及未按时报送年检材料的社会团体，我局将依法依规予以严肃处理（具体年检事项须知见附件）。</w:t>
      </w:r>
    </w:p>
    <w:p>
      <w:pPr>
        <w:pStyle w:val="2"/>
        <w:keepNext w:val="0"/>
        <w:keepLines w:val="0"/>
        <w:widowControl/>
        <w:suppressLineNumbers w:val="0"/>
        <w:spacing w:before="0" w:beforeAutospacing="0" w:after="0" w:afterAutospacing="0" w:line="576" w:lineRule="atLeast"/>
        <w:ind w:left="0" w:right="0" w:firstLine="634"/>
        <w:rPr>
          <w:sz w:val="19"/>
          <w:szCs w:val="19"/>
        </w:rPr>
      </w:pP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附件：全区各社会团体</w:t>
      </w:r>
      <w:r>
        <w:rPr>
          <w:color w:val="000000"/>
          <w:sz w:val="32"/>
          <w:szCs w:val="32"/>
        </w:rPr>
        <w:t>2022</w:t>
      </w:r>
      <w:r>
        <w:rPr>
          <w:rFonts w:hint="default" w:ascii="方正仿宋_GBK" w:hAnsi="方正仿宋_GBK" w:eastAsia="方正仿宋_GBK" w:cs="方正仿宋_GBK"/>
          <w:color w:val="000000"/>
          <w:sz w:val="32"/>
          <w:szCs w:val="32"/>
        </w:rPr>
        <w:t>年度检查事项须知</w:t>
      </w:r>
    </w:p>
    <w:p>
      <w:pPr>
        <w:pStyle w:val="2"/>
        <w:keepNext w:val="0"/>
        <w:keepLines w:val="0"/>
        <w:widowControl/>
        <w:suppressLineNumbers w:val="0"/>
        <w:spacing w:before="0" w:beforeAutospacing="0" w:after="0" w:afterAutospacing="0" w:line="240" w:lineRule="atLeast"/>
        <w:ind w:left="835" w:right="0"/>
      </w:pPr>
    </w:p>
    <w:p>
      <w:pPr>
        <w:pStyle w:val="2"/>
        <w:keepNext w:val="0"/>
        <w:keepLines w:val="0"/>
        <w:widowControl/>
        <w:suppressLineNumbers w:val="0"/>
        <w:spacing w:before="0" w:beforeAutospacing="0" w:after="0" w:afterAutospacing="0" w:line="195" w:lineRule="atLeast"/>
        <w:ind w:left="0" w:right="0"/>
        <w:rPr>
          <w:sz w:val="19"/>
          <w:szCs w:val="19"/>
        </w:rPr>
      </w:pPr>
    </w:p>
    <w:p>
      <w:pPr>
        <w:pStyle w:val="2"/>
        <w:keepNext w:val="0"/>
        <w:keepLines w:val="0"/>
        <w:widowControl/>
        <w:suppressLineNumbers w:val="0"/>
        <w:spacing w:before="0" w:beforeAutospacing="0" w:after="0" w:afterAutospacing="0" w:line="240" w:lineRule="atLeast"/>
        <w:ind w:left="835" w:right="0"/>
      </w:pPr>
    </w:p>
    <w:p>
      <w:pPr>
        <w:pStyle w:val="2"/>
        <w:keepNext w:val="0"/>
        <w:keepLines w:val="0"/>
        <w:widowControl/>
        <w:suppressLineNumbers w:val="0"/>
        <w:spacing w:before="0" w:beforeAutospacing="0" w:after="0" w:afterAutospacing="0" w:line="576" w:lineRule="atLeast"/>
        <w:ind w:left="0" w:right="0" w:firstLine="5126"/>
        <w:jc w:val="right"/>
        <w:rPr>
          <w:sz w:val="19"/>
          <w:szCs w:val="19"/>
        </w:rPr>
      </w:pPr>
      <w:r>
        <w:rPr>
          <w:rFonts w:hint="default" w:ascii="方正仿宋_GBK" w:hAnsi="方正仿宋_GBK" w:eastAsia="方正仿宋_GBK" w:cs="方正仿宋_GBK"/>
          <w:color w:val="000000"/>
          <w:sz w:val="32"/>
          <w:szCs w:val="32"/>
        </w:rPr>
        <w:t>重庆市沙坪坝区民政局</w:t>
      </w:r>
    </w:p>
    <w:p>
      <w:pPr>
        <w:pStyle w:val="2"/>
        <w:keepNext w:val="0"/>
        <w:keepLines w:val="0"/>
        <w:widowControl/>
        <w:suppressLineNumbers w:val="0"/>
        <w:spacing w:before="0" w:beforeAutospacing="0" w:after="0" w:afterAutospacing="0" w:line="576" w:lineRule="atLeast"/>
        <w:ind w:left="0" w:right="0" w:firstLine="5443"/>
        <w:jc w:val="right"/>
        <w:rPr>
          <w:sz w:val="19"/>
          <w:szCs w:val="19"/>
        </w:rPr>
      </w:pPr>
      <w:r>
        <w:rPr>
          <w:color w:val="000000"/>
          <w:sz w:val="32"/>
          <w:szCs w:val="32"/>
        </w:rPr>
        <w:t>2023</w:t>
      </w:r>
      <w:r>
        <w:rPr>
          <w:rFonts w:hint="default" w:ascii="方正仿宋_GBK" w:hAnsi="方正仿宋_GBK" w:eastAsia="方正仿宋_GBK" w:cs="方正仿宋_GBK"/>
          <w:color w:val="000000"/>
          <w:sz w:val="32"/>
          <w:szCs w:val="32"/>
        </w:rPr>
        <w:t>年</w:t>
      </w:r>
      <w:r>
        <w:rPr>
          <w:color w:val="000000"/>
          <w:sz w:val="32"/>
          <w:szCs w:val="32"/>
        </w:rPr>
        <w:t>3</w:t>
      </w:r>
      <w:r>
        <w:rPr>
          <w:rFonts w:hint="default" w:ascii="方正仿宋_GBK" w:hAnsi="方正仿宋_GBK" w:eastAsia="方正仿宋_GBK" w:cs="方正仿宋_GBK"/>
          <w:color w:val="000000"/>
          <w:sz w:val="32"/>
          <w:szCs w:val="32"/>
        </w:rPr>
        <w:t>月</w:t>
      </w:r>
      <w:r>
        <w:rPr>
          <w:color w:val="000000"/>
          <w:sz w:val="32"/>
          <w:szCs w:val="32"/>
        </w:rPr>
        <w:t>29</w:t>
      </w:r>
      <w:r>
        <w:rPr>
          <w:rFonts w:hint="default" w:ascii="方正仿宋_GBK" w:hAnsi="方正仿宋_GBK" w:eastAsia="方正仿宋_GBK" w:cs="方正仿宋_GBK"/>
          <w:color w:val="000000"/>
          <w:sz w:val="32"/>
          <w:szCs w:val="32"/>
        </w:rPr>
        <w:t>日</w:t>
      </w:r>
    </w:p>
    <w:p>
      <w:pPr>
        <w:pStyle w:val="2"/>
        <w:keepNext w:val="0"/>
        <w:keepLines w:val="0"/>
        <w:widowControl/>
        <w:suppressLineNumbers w:val="0"/>
        <w:spacing w:before="0" w:beforeAutospacing="0" w:after="0" w:afterAutospacing="0" w:line="195" w:lineRule="atLeast"/>
        <w:ind w:left="0" w:right="0"/>
        <w:rPr>
          <w:sz w:val="19"/>
          <w:szCs w:val="19"/>
        </w:rPr>
      </w:pPr>
    </w:p>
    <w:p>
      <w:pPr>
        <w:pStyle w:val="2"/>
        <w:keepNext w:val="0"/>
        <w:keepLines w:val="0"/>
        <w:widowControl/>
        <w:suppressLineNumbers w:val="0"/>
        <w:spacing w:before="0" w:beforeAutospacing="0" w:after="0" w:afterAutospacing="0" w:line="195" w:lineRule="atLeast"/>
        <w:ind w:left="0" w:right="0"/>
        <w:rPr>
          <w:sz w:val="19"/>
          <w:szCs w:val="19"/>
        </w:rPr>
      </w:pPr>
    </w:p>
    <w:p>
      <w:pPr>
        <w:pStyle w:val="2"/>
        <w:keepNext w:val="0"/>
        <w:keepLines w:val="0"/>
        <w:widowControl/>
        <w:suppressLineNumbers w:val="0"/>
        <w:spacing w:before="0" w:beforeAutospacing="0" w:after="0" w:afterAutospacing="0" w:line="240" w:lineRule="atLeast"/>
        <w:ind w:left="0" w:right="0" w:firstLine="634"/>
      </w:pPr>
      <w:r>
        <w:rPr>
          <w:rFonts w:hint="default" w:ascii="方正仿宋_GBK" w:hAnsi="方正仿宋_GBK" w:eastAsia="方正仿宋_GBK" w:cs="方正仿宋_GBK"/>
          <w:sz w:val="32"/>
          <w:szCs w:val="32"/>
        </w:rPr>
        <w:t>（此件公开发布）</w:t>
      </w:r>
    </w:p>
    <w:p>
      <w:pPr>
        <w:pStyle w:val="2"/>
        <w:keepNext w:val="0"/>
        <w:keepLines w:val="0"/>
        <w:widowControl/>
        <w:suppressLineNumbers w:val="0"/>
        <w:spacing w:before="0" w:beforeAutospacing="0" w:after="0" w:afterAutospacing="0" w:line="195" w:lineRule="atLeast"/>
        <w:ind w:left="0" w:right="0"/>
        <w:rPr>
          <w:sz w:val="19"/>
          <w:szCs w:val="19"/>
        </w:rPr>
      </w:pPr>
    </w:p>
    <w:p>
      <w:pPr>
        <w:pStyle w:val="2"/>
        <w:keepNext w:val="0"/>
        <w:keepLines w:val="0"/>
        <w:widowControl/>
        <w:suppressLineNumbers w:val="0"/>
        <w:spacing w:before="0" w:beforeAutospacing="0" w:after="0" w:afterAutospacing="0" w:line="240" w:lineRule="atLeast"/>
        <w:ind w:left="835" w:right="0"/>
      </w:pPr>
    </w:p>
    <w:p>
      <w:pPr>
        <w:pStyle w:val="2"/>
        <w:keepNext w:val="0"/>
        <w:keepLines w:val="0"/>
        <w:widowControl/>
        <w:suppressLineNumbers w:val="0"/>
        <w:spacing w:before="0" w:beforeAutospacing="0" w:after="0" w:afterAutospacing="0" w:line="195" w:lineRule="atLeast"/>
        <w:ind w:left="0" w:right="0"/>
        <w:rPr>
          <w:sz w:val="19"/>
          <w:szCs w:val="19"/>
        </w:rPr>
      </w:pPr>
    </w:p>
    <w:p>
      <w:pPr>
        <w:pStyle w:val="2"/>
        <w:keepNext w:val="0"/>
        <w:keepLines w:val="0"/>
        <w:widowControl/>
        <w:suppressLineNumbers w:val="0"/>
        <w:spacing w:before="0" w:beforeAutospacing="0" w:after="0" w:afterAutospacing="0" w:line="576" w:lineRule="atLeast"/>
        <w:ind w:left="0" w:right="0"/>
        <w:rPr>
          <w:sz w:val="19"/>
          <w:szCs w:val="19"/>
        </w:rPr>
      </w:pPr>
      <w:r>
        <w:rPr>
          <w:rFonts w:ascii="方正黑体_GBK" w:hAnsi="方正黑体_GBK" w:eastAsia="方正黑体_GBK" w:cs="方正黑体_GBK"/>
          <w:color w:val="000000"/>
          <w:sz w:val="32"/>
          <w:szCs w:val="32"/>
        </w:rPr>
        <w:t>附件</w:t>
      </w:r>
    </w:p>
    <w:p>
      <w:pPr>
        <w:pStyle w:val="2"/>
        <w:keepNext w:val="0"/>
        <w:keepLines w:val="0"/>
        <w:widowControl/>
        <w:suppressLineNumbers w:val="0"/>
        <w:spacing w:before="0" w:beforeAutospacing="0" w:after="0" w:afterAutospacing="0" w:line="576" w:lineRule="atLeast"/>
        <w:ind w:left="0" w:right="0"/>
        <w:rPr>
          <w:sz w:val="19"/>
          <w:szCs w:val="19"/>
        </w:rPr>
      </w:pPr>
    </w:p>
    <w:p>
      <w:pPr>
        <w:pStyle w:val="2"/>
        <w:keepNext w:val="0"/>
        <w:keepLines w:val="0"/>
        <w:widowControl/>
        <w:suppressLineNumbers w:val="0"/>
        <w:spacing w:before="0" w:beforeAutospacing="0" w:after="0" w:afterAutospacing="0" w:line="576" w:lineRule="atLeast"/>
        <w:ind w:left="0" w:right="0"/>
        <w:jc w:val="center"/>
        <w:rPr>
          <w:sz w:val="19"/>
          <w:szCs w:val="19"/>
        </w:rPr>
      </w:pPr>
      <w:r>
        <w:rPr>
          <w:rFonts w:ascii="方正小标宋_GBK" w:hAnsi="方正小标宋_GBK" w:eastAsia="方正小标宋_GBK" w:cs="方正小标宋_GBK"/>
          <w:color w:val="000000"/>
          <w:sz w:val="44"/>
          <w:szCs w:val="44"/>
        </w:rPr>
        <w:t>全</w:t>
      </w:r>
      <w:r>
        <w:rPr>
          <w:rFonts w:hint="default" w:ascii="方正小标宋_GBK" w:hAnsi="方正小标宋_GBK" w:eastAsia="方正小标宋_GBK" w:cs="方正小标宋_GBK"/>
          <w:color w:val="000000"/>
          <w:sz w:val="44"/>
          <w:szCs w:val="44"/>
        </w:rPr>
        <w:t>区各社会团体</w:t>
      </w:r>
      <w:r>
        <w:rPr>
          <w:color w:val="000000"/>
          <w:sz w:val="44"/>
          <w:szCs w:val="44"/>
        </w:rPr>
        <w:t>2022</w:t>
      </w:r>
      <w:r>
        <w:rPr>
          <w:rFonts w:hint="default" w:ascii="方正小标宋_GBK" w:hAnsi="方正小标宋_GBK" w:eastAsia="方正小标宋_GBK" w:cs="方正小标宋_GBK"/>
          <w:color w:val="000000"/>
          <w:sz w:val="44"/>
          <w:szCs w:val="44"/>
        </w:rPr>
        <w:t>年度检查事项须知</w:t>
      </w:r>
    </w:p>
    <w:p>
      <w:pPr>
        <w:pStyle w:val="2"/>
        <w:keepNext w:val="0"/>
        <w:keepLines w:val="0"/>
        <w:widowControl/>
        <w:suppressLineNumbers w:val="0"/>
        <w:spacing w:before="0" w:beforeAutospacing="0" w:after="0" w:afterAutospacing="0" w:line="576" w:lineRule="atLeast"/>
        <w:ind w:left="0" w:right="0"/>
        <w:jc w:val="center"/>
        <w:rPr>
          <w:sz w:val="19"/>
          <w:szCs w:val="19"/>
        </w:rPr>
      </w:pP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color w:val="000000"/>
          <w:sz w:val="32"/>
          <w:szCs w:val="32"/>
        </w:rPr>
        <w:t>一、年检范围</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凡</w:t>
      </w:r>
      <w:r>
        <w:rPr>
          <w:rFonts w:hint="eastAsia" w:ascii="宋体" w:hAnsi="宋体" w:eastAsia="宋体" w:cs="宋体"/>
          <w:sz w:val="32"/>
          <w:szCs w:val="32"/>
        </w:rPr>
        <w:t>2022</w:t>
      </w:r>
      <w:r>
        <w:rPr>
          <w:rFonts w:hint="default" w:ascii="方正仿宋_GBK" w:hAnsi="方正仿宋_GBK" w:eastAsia="方正仿宋_GBK" w:cs="方正仿宋_GBK"/>
          <w:sz w:val="32"/>
          <w:szCs w:val="32"/>
        </w:rPr>
        <w:t>年</w:t>
      </w:r>
      <w:r>
        <w:rPr>
          <w:rFonts w:hint="eastAsia" w:ascii="宋体" w:hAnsi="宋体" w:eastAsia="宋体" w:cs="宋体"/>
          <w:sz w:val="32"/>
          <w:szCs w:val="32"/>
        </w:rPr>
        <w:t>6</w:t>
      </w:r>
      <w:r>
        <w:rPr>
          <w:rFonts w:hint="default" w:ascii="方正仿宋_GBK" w:hAnsi="方正仿宋_GBK" w:eastAsia="方正仿宋_GBK" w:cs="方正仿宋_GBK"/>
          <w:sz w:val="32"/>
          <w:szCs w:val="32"/>
        </w:rPr>
        <w:t>月</w:t>
      </w:r>
      <w:r>
        <w:rPr>
          <w:rFonts w:hint="eastAsia" w:ascii="宋体" w:hAnsi="宋体" w:eastAsia="宋体" w:cs="宋体"/>
          <w:sz w:val="32"/>
          <w:szCs w:val="32"/>
        </w:rPr>
        <w:t>30</w:t>
      </w:r>
      <w:r>
        <w:rPr>
          <w:rFonts w:hint="default" w:ascii="方正仿宋_GBK" w:hAnsi="方正仿宋_GBK" w:eastAsia="方正仿宋_GBK" w:cs="方正仿宋_GBK"/>
          <w:sz w:val="32"/>
          <w:szCs w:val="32"/>
        </w:rPr>
        <w:t>日前</w:t>
      </w:r>
      <w:r>
        <w:rPr>
          <w:rFonts w:hint="default" w:ascii="方正仿宋_GBK" w:hAnsi="方正仿宋_GBK" w:eastAsia="方正仿宋_GBK" w:cs="方正仿宋_GBK"/>
          <w:color w:val="000000"/>
          <w:sz w:val="32"/>
          <w:szCs w:val="32"/>
        </w:rPr>
        <w:t>经我局批准登记成立的全区各社会团体，均应参加本次年检。</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color w:val="000000"/>
          <w:sz w:val="32"/>
          <w:szCs w:val="32"/>
        </w:rPr>
        <w:t>二、年检主要内容</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本次年检，主要是对社会团体</w:t>
      </w:r>
      <w:r>
        <w:rPr>
          <w:rFonts w:hint="eastAsia" w:ascii="宋体" w:hAnsi="宋体" w:eastAsia="宋体" w:cs="宋体"/>
          <w:sz w:val="32"/>
          <w:szCs w:val="32"/>
        </w:rPr>
        <w:t>2022</w:t>
      </w:r>
      <w:r>
        <w:rPr>
          <w:rFonts w:hint="default" w:ascii="方正仿宋_GBK" w:hAnsi="方正仿宋_GBK" w:eastAsia="方正仿宋_GBK" w:cs="方正仿宋_GBK"/>
          <w:sz w:val="32"/>
          <w:szCs w:val="32"/>
        </w:rPr>
        <w:t>年度遵守宪法和法规政策、党建工作、履行法人治理、机构管理、人事和财务管理、业务活动、收费情况、评比表彰、承接政府职能转移和购买服务、参与乡村振兴等年度专项工作完成情况、信息公开、涉外活动、自身存在的风险隐患及防范化解措施等方面事项进行检查，具体内容详见《社会团体年度工作报告书》。</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color w:val="000000"/>
          <w:sz w:val="32"/>
          <w:szCs w:val="32"/>
        </w:rPr>
        <w:t>三、年检填报时限</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2023</w:t>
      </w:r>
      <w:r>
        <w:rPr>
          <w:rFonts w:hint="default" w:ascii="方正仿宋_GBK" w:hAnsi="方正仿宋_GBK" w:eastAsia="方正仿宋_GBK" w:cs="方正仿宋_GBK"/>
          <w:color w:val="000000"/>
          <w:sz w:val="32"/>
          <w:szCs w:val="32"/>
        </w:rPr>
        <w:t>年</w:t>
      </w:r>
      <w:r>
        <w:rPr>
          <w:color w:val="000000"/>
          <w:sz w:val="32"/>
          <w:szCs w:val="32"/>
        </w:rPr>
        <w:t>3</w:t>
      </w:r>
      <w:r>
        <w:rPr>
          <w:rFonts w:hint="default" w:ascii="方正仿宋_GBK" w:hAnsi="方正仿宋_GBK" w:eastAsia="方正仿宋_GBK" w:cs="方正仿宋_GBK"/>
          <w:color w:val="000000"/>
          <w:sz w:val="32"/>
          <w:szCs w:val="32"/>
        </w:rPr>
        <w:t>月</w:t>
      </w:r>
      <w:r>
        <w:rPr>
          <w:color w:val="000000"/>
          <w:sz w:val="32"/>
          <w:szCs w:val="32"/>
        </w:rPr>
        <w:t>28</w:t>
      </w:r>
      <w:r>
        <w:rPr>
          <w:rFonts w:hint="default" w:ascii="方正仿宋_GBK" w:hAnsi="方正仿宋_GBK" w:eastAsia="方正仿宋_GBK" w:cs="方正仿宋_GBK"/>
          <w:color w:val="000000"/>
          <w:sz w:val="32"/>
          <w:szCs w:val="32"/>
        </w:rPr>
        <w:t>日起，各社会团体即可登录重庆市民政局公众信息网进行网上填报年度工作报告书，</w:t>
      </w:r>
      <w:r>
        <w:rPr>
          <w:color w:val="000000"/>
          <w:sz w:val="32"/>
          <w:szCs w:val="32"/>
        </w:rPr>
        <w:t>6</w:t>
      </w:r>
      <w:r>
        <w:rPr>
          <w:rFonts w:hint="default" w:ascii="方正仿宋_GBK" w:hAnsi="方正仿宋_GBK" w:eastAsia="方正仿宋_GBK" w:cs="方正仿宋_GBK"/>
          <w:color w:val="000000"/>
          <w:sz w:val="32"/>
          <w:szCs w:val="32"/>
        </w:rPr>
        <w:t>月</w:t>
      </w:r>
      <w:r>
        <w:rPr>
          <w:color w:val="000000"/>
          <w:sz w:val="32"/>
          <w:szCs w:val="32"/>
        </w:rPr>
        <w:t>15</w:t>
      </w:r>
      <w:r>
        <w:rPr>
          <w:rFonts w:hint="default" w:ascii="方正仿宋_GBK" w:hAnsi="方正仿宋_GBK" w:eastAsia="方正仿宋_GBK" w:cs="方正仿宋_GBK"/>
          <w:color w:val="000000"/>
          <w:sz w:val="32"/>
          <w:szCs w:val="32"/>
        </w:rPr>
        <w:t>日前须完成网上填报，并将符合条件的全部材料报经业务主管单位初审后报送我局（直接登记和已脱钩的全区社会团体请直接将年检材料报送我局），</w:t>
      </w:r>
      <w:r>
        <w:rPr>
          <w:color w:val="000000"/>
          <w:sz w:val="32"/>
          <w:szCs w:val="32"/>
        </w:rPr>
        <w:t>7</w:t>
      </w:r>
      <w:r>
        <w:rPr>
          <w:rFonts w:hint="default" w:ascii="方正仿宋_GBK" w:hAnsi="方正仿宋_GBK" w:eastAsia="方正仿宋_GBK" w:cs="方正仿宋_GBK"/>
          <w:color w:val="000000"/>
          <w:sz w:val="32"/>
          <w:szCs w:val="32"/>
        </w:rPr>
        <w:t>月</w:t>
      </w:r>
      <w:r>
        <w:rPr>
          <w:color w:val="000000"/>
          <w:sz w:val="32"/>
          <w:szCs w:val="32"/>
        </w:rPr>
        <w:t>1</w:t>
      </w:r>
      <w:r>
        <w:rPr>
          <w:rFonts w:hint="default" w:ascii="方正仿宋_GBK" w:hAnsi="方正仿宋_GBK" w:eastAsia="方正仿宋_GBK" w:cs="方正仿宋_GBK"/>
          <w:color w:val="000000"/>
          <w:sz w:val="32"/>
          <w:szCs w:val="32"/>
        </w:rPr>
        <w:t>日起关闭网上年检填报通道。</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color w:val="000000"/>
          <w:sz w:val="32"/>
          <w:szCs w:val="32"/>
        </w:rPr>
        <w:t>四、年检材料填报要求</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社会团体应按以下程序和要求完成年检材料的填写和报送工作。</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（一）年度工作报告书。</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1.</w:t>
      </w:r>
      <w:r>
        <w:rPr>
          <w:rFonts w:hint="default" w:ascii="方正仿宋_GBK" w:hAnsi="方正仿宋_GBK" w:eastAsia="方正仿宋_GBK" w:cs="方正仿宋_GBK"/>
          <w:color w:val="000000"/>
          <w:sz w:val="32"/>
          <w:szCs w:val="32"/>
        </w:rPr>
        <w:t>社会团体登录“重庆市民政局公众信息网”（网址：</w:t>
      </w:r>
      <w:r>
        <w:rPr>
          <w:color w:val="000000"/>
          <w:sz w:val="32"/>
          <w:szCs w:val="32"/>
        </w:rPr>
        <w:t>https://mzj.cq.gov.cn</w:t>
      </w:r>
      <w:r>
        <w:rPr>
          <w:rFonts w:hint="default" w:ascii="方正仿宋_GBK" w:hAnsi="方正仿宋_GBK" w:eastAsia="方正仿宋_GBK" w:cs="方正仿宋_GBK"/>
          <w:color w:val="000000"/>
          <w:sz w:val="32"/>
          <w:szCs w:val="32"/>
        </w:rPr>
        <w:t>）→在首页左下部“我要办”中点击“社会组织年检”→进入“‘渝快办’统一身份认证系统”进行登录→登录后自动跳转至“重庆民政综合业务管理平台”。进入“重庆民政综合业务管理平台”后，选择左侧“年检信息”并选定“</w:t>
      </w:r>
      <w:r>
        <w:rPr>
          <w:color w:val="000000"/>
          <w:sz w:val="32"/>
          <w:szCs w:val="32"/>
        </w:rPr>
        <w:t>2022</w:t>
      </w:r>
      <w:r>
        <w:rPr>
          <w:rFonts w:hint="default" w:ascii="方正仿宋_GBK" w:hAnsi="方正仿宋_GBK" w:eastAsia="方正仿宋_GBK" w:cs="方正仿宋_GBK"/>
          <w:color w:val="000000"/>
          <w:sz w:val="32"/>
          <w:szCs w:val="32"/>
        </w:rPr>
        <w:t>年度检查任务”，点击“填写年检信息”，进行年检报告书填写</w:t>
      </w:r>
      <w:r>
        <w:rPr>
          <w:rStyle w:val="5"/>
          <w:rFonts w:hint="default" w:ascii="方正仿宋_GBK" w:hAnsi="方正仿宋_GBK" w:eastAsia="方正仿宋_GBK" w:cs="方正仿宋_GBK"/>
          <w:color w:val="000000"/>
          <w:sz w:val="32"/>
          <w:szCs w:val="32"/>
        </w:rPr>
        <w:t>（提交前可多次填写、修改并保存，提交后不可再进行修改）</w:t>
      </w:r>
      <w:r>
        <w:rPr>
          <w:rFonts w:hint="default" w:ascii="方正仿宋_GBK" w:hAnsi="方正仿宋_GBK" w:eastAsia="方正仿宋_GBK" w:cs="方正仿宋_GBK"/>
          <w:color w:val="000000"/>
          <w:sz w:val="32"/>
          <w:szCs w:val="32"/>
        </w:rPr>
        <w:t>。</w:t>
      </w:r>
    </w:p>
    <w:p>
      <w:pPr>
        <w:pStyle w:val="2"/>
        <w:keepNext w:val="0"/>
        <w:keepLines w:val="0"/>
        <w:widowControl/>
        <w:suppressLineNumbers w:val="0"/>
        <w:shd w:val="clear" w:fill="FFFFFF"/>
        <w:spacing w:before="0" w:beforeAutospacing="0" w:after="0" w:afterAutospacing="0" w:line="576" w:lineRule="atLeast"/>
        <w:ind w:left="0" w:right="0" w:firstLine="634"/>
        <w:rPr>
          <w:sz w:val="19"/>
          <w:szCs w:val="19"/>
        </w:rPr>
      </w:pPr>
      <w:r>
        <w:rPr>
          <w:color w:val="000000"/>
          <w:sz w:val="32"/>
          <w:szCs w:val="32"/>
          <w:shd w:val="clear" w:fill="FFFFFF"/>
        </w:rPr>
        <w:t>2.</w:t>
      </w:r>
      <w:r>
        <w:rPr>
          <w:rFonts w:hint="default" w:ascii="方正仿宋_GBK" w:hAnsi="方正仿宋_GBK" w:eastAsia="方正仿宋_GBK" w:cs="方正仿宋_GBK"/>
          <w:color w:val="000000"/>
          <w:sz w:val="32"/>
          <w:szCs w:val="32"/>
          <w:shd w:val="clear" w:fill="FFFFFF"/>
        </w:rPr>
        <w:t>有业务主管单位的社会团体完成网上填报并提交数据后，将年度工作报告书</w:t>
      </w:r>
      <w:r>
        <w:rPr>
          <w:rStyle w:val="5"/>
          <w:rFonts w:hint="default" w:ascii="方正仿宋_GBK" w:hAnsi="方正仿宋_GBK" w:eastAsia="方正仿宋_GBK" w:cs="方正仿宋_GBK"/>
          <w:color w:val="000000"/>
          <w:sz w:val="32"/>
          <w:szCs w:val="32"/>
          <w:shd w:val="clear" w:fill="FFFFFF"/>
        </w:rPr>
        <w:t>双面打印</w:t>
      </w:r>
      <w:r>
        <w:rPr>
          <w:rFonts w:hint="default" w:ascii="方正仿宋_GBK" w:hAnsi="方正仿宋_GBK" w:eastAsia="方正仿宋_GBK" w:cs="方正仿宋_GBK"/>
          <w:color w:val="000000"/>
          <w:sz w:val="32"/>
          <w:szCs w:val="32"/>
          <w:shd w:val="clear" w:fill="FFFFFF"/>
        </w:rPr>
        <w:t>成</w:t>
      </w:r>
      <w:r>
        <w:rPr>
          <w:color w:val="000000"/>
          <w:sz w:val="32"/>
          <w:szCs w:val="32"/>
          <w:shd w:val="clear" w:fill="FFFFFF"/>
        </w:rPr>
        <w:t>A4</w:t>
      </w:r>
      <w:r>
        <w:rPr>
          <w:rFonts w:hint="default" w:ascii="方正仿宋_GBK" w:hAnsi="方正仿宋_GBK" w:eastAsia="方正仿宋_GBK" w:cs="方正仿宋_GBK"/>
          <w:color w:val="000000"/>
          <w:sz w:val="32"/>
          <w:szCs w:val="32"/>
          <w:shd w:val="clear" w:fill="FFFFFF"/>
        </w:rPr>
        <w:t>大小纸质文本一式三份，在法定代表人签字、财务负责人签字、社会团体印章齐备后，报业务主管单位初审并出具初审结论、加盖印章。脱钩后的行业协会商会和直接登记的社会团体无业务主管单位初审环节，年度工作报告书一式二份。</w:t>
      </w:r>
      <w:r>
        <w:rPr>
          <w:rStyle w:val="5"/>
          <w:rFonts w:hint="default" w:ascii="方正仿宋_GBK" w:hAnsi="方正仿宋_GBK" w:eastAsia="方正仿宋_GBK" w:cs="方正仿宋_GBK"/>
          <w:color w:val="000000"/>
          <w:sz w:val="32"/>
          <w:szCs w:val="32"/>
          <w:shd w:val="clear" w:fill="FFFFFF"/>
        </w:rPr>
        <w:t>年度报告书中“</w:t>
      </w:r>
      <w:r>
        <w:rPr>
          <w:rStyle w:val="5"/>
          <w:color w:val="000000"/>
          <w:sz w:val="32"/>
          <w:szCs w:val="32"/>
          <w:shd w:val="clear" w:fill="FFFFFF"/>
        </w:rPr>
        <w:t>2022</w:t>
      </w:r>
      <w:r>
        <w:rPr>
          <w:rStyle w:val="5"/>
          <w:rFonts w:hint="default" w:ascii="方正仿宋_GBK" w:hAnsi="方正仿宋_GBK" w:eastAsia="方正仿宋_GBK" w:cs="方正仿宋_GBK"/>
          <w:color w:val="000000"/>
          <w:sz w:val="32"/>
          <w:szCs w:val="32"/>
          <w:shd w:val="clear" w:fill="FFFFFF"/>
        </w:rPr>
        <w:t>年承接政府职能、政府购买服务、政府补贴情况”及以后内容，只需要在系统中填写，不需要打印</w:t>
      </w:r>
      <w:r>
        <w:rPr>
          <w:rFonts w:hint="default" w:ascii="方正仿宋_GBK" w:hAnsi="方正仿宋_GBK" w:eastAsia="方正仿宋_GBK" w:cs="方正仿宋_GBK"/>
          <w:color w:val="000000"/>
          <w:sz w:val="32"/>
          <w:szCs w:val="32"/>
          <w:shd w:val="clear" w:fill="FFFFFF"/>
        </w:rPr>
        <w:t>。</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（二）《社会团体法人登记证书》副本原件；</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（三）有下列情形之一的社会团体须提供相关年度财务审计报告原件一份：</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1.</w:t>
      </w:r>
      <w:r>
        <w:rPr>
          <w:rFonts w:hint="default" w:ascii="方正仿宋_GBK" w:hAnsi="方正仿宋_GBK" w:eastAsia="方正仿宋_GBK" w:cs="方正仿宋_GBK"/>
          <w:color w:val="000000"/>
          <w:sz w:val="32"/>
          <w:szCs w:val="32"/>
        </w:rPr>
        <w:t>按照“三年一审计”的原则，原登记证书尾号为“</w:t>
      </w:r>
      <w:r>
        <w:rPr>
          <w:sz w:val="32"/>
          <w:szCs w:val="32"/>
        </w:rPr>
        <w:t>3</w:t>
      </w:r>
      <w:r>
        <w:rPr>
          <w:rFonts w:hint="default" w:ascii="方正仿宋_GBK" w:hAnsi="方正仿宋_GBK" w:eastAsia="方正仿宋_GBK" w:cs="方正仿宋_GBK"/>
          <w:sz w:val="32"/>
          <w:szCs w:val="32"/>
        </w:rPr>
        <w:t>、</w:t>
      </w:r>
      <w:r>
        <w:rPr>
          <w:sz w:val="32"/>
          <w:szCs w:val="32"/>
        </w:rPr>
        <w:t>6</w:t>
      </w:r>
      <w:r>
        <w:rPr>
          <w:rFonts w:hint="default" w:ascii="方正仿宋_GBK" w:hAnsi="方正仿宋_GBK" w:eastAsia="方正仿宋_GBK" w:cs="方正仿宋_GBK"/>
          <w:sz w:val="32"/>
          <w:szCs w:val="32"/>
        </w:rPr>
        <w:t>、</w:t>
      </w:r>
      <w:r>
        <w:rPr>
          <w:sz w:val="32"/>
          <w:szCs w:val="32"/>
        </w:rPr>
        <w:t>9”</w:t>
      </w:r>
      <w:r>
        <w:rPr>
          <w:rFonts w:hint="default" w:ascii="方正仿宋_GBK" w:hAnsi="方正仿宋_GBK" w:eastAsia="方正仿宋_GBK" w:cs="方正仿宋_GBK"/>
          <w:color w:val="000000"/>
          <w:sz w:val="32"/>
          <w:szCs w:val="32"/>
        </w:rPr>
        <w:t>的社会团体（可登录“重庆市民政局”官网，在首页点击“民政便民”，在“我要查”栏目点击对应类型中查询），须提供</w:t>
      </w:r>
      <w:r>
        <w:rPr>
          <w:color w:val="000000"/>
          <w:sz w:val="32"/>
          <w:szCs w:val="32"/>
        </w:rPr>
        <w:t>2022</w:t>
      </w:r>
      <w:r>
        <w:rPr>
          <w:rFonts w:hint="default" w:ascii="方正仿宋_GBK" w:hAnsi="方正仿宋_GBK" w:eastAsia="方正仿宋_GBK" w:cs="方正仿宋_GBK"/>
          <w:color w:val="000000"/>
          <w:sz w:val="32"/>
          <w:szCs w:val="32"/>
        </w:rPr>
        <w:t>年度财务审计报告。获得</w:t>
      </w:r>
      <w:r>
        <w:rPr>
          <w:sz w:val="32"/>
          <w:szCs w:val="32"/>
        </w:rPr>
        <w:t>4A</w:t>
      </w:r>
      <w:r>
        <w:rPr>
          <w:rFonts w:hint="default" w:ascii="方正仿宋_GBK" w:hAnsi="方正仿宋_GBK" w:eastAsia="方正仿宋_GBK" w:cs="方正仿宋_GBK"/>
          <w:sz w:val="32"/>
          <w:szCs w:val="32"/>
        </w:rPr>
        <w:t>以上评估等级且在有效期内的社会团体，不需提供审计报告。</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2.2022</w:t>
      </w:r>
      <w:r>
        <w:rPr>
          <w:rFonts w:hint="default" w:ascii="方正仿宋_GBK" w:hAnsi="方正仿宋_GBK" w:eastAsia="方正仿宋_GBK" w:cs="方正仿宋_GBK"/>
          <w:color w:val="000000"/>
          <w:sz w:val="32"/>
          <w:szCs w:val="32"/>
        </w:rPr>
        <w:t>年</w:t>
      </w:r>
      <w:r>
        <w:rPr>
          <w:color w:val="000000"/>
          <w:sz w:val="32"/>
          <w:szCs w:val="32"/>
        </w:rPr>
        <w:t>6</w:t>
      </w:r>
      <w:r>
        <w:rPr>
          <w:rFonts w:hint="default" w:ascii="方正仿宋_GBK" w:hAnsi="方正仿宋_GBK" w:eastAsia="方正仿宋_GBK" w:cs="方正仿宋_GBK"/>
          <w:color w:val="000000"/>
          <w:sz w:val="32"/>
          <w:szCs w:val="32"/>
        </w:rPr>
        <w:t>月</w:t>
      </w:r>
      <w:r>
        <w:rPr>
          <w:color w:val="000000"/>
          <w:sz w:val="32"/>
          <w:szCs w:val="32"/>
        </w:rPr>
        <w:t>30</w:t>
      </w:r>
      <w:r>
        <w:rPr>
          <w:rFonts w:hint="default" w:ascii="方正仿宋_GBK" w:hAnsi="方正仿宋_GBK" w:eastAsia="方正仿宋_GBK" w:cs="方正仿宋_GBK"/>
          <w:color w:val="000000"/>
          <w:sz w:val="32"/>
          <w:szCs w:val="32"/>
        </w:rPr>
        <w:t>日前成立的（首次参加年检），须提供</w:t>
      </w:r>
      <w:r>
        <w:rPr>
          <w:color w:val="000000"/>
          <w:sz w:val="32"/>
          <w:szCs w:val="32"/>
        </w:rPr>
        <w:t>2022</w:t>
      </w:r>
      <w:r>
        <w:rPr>
          <w:rFonts w:hint="default" w:ascii="方正仿宋_GBK" w:hAnsi="方正仿宋_GBK" w:eastAsia="方正仿宋_GBK" w:cs="方正仿宋_GBK"/>
          <w:color w:val="000000"/>
          <w:sz w:val="32"/>
          <w:szCs w:val="32"/>
        </w:rPr>
        <w:t>年度财务审计报告；</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3.2021</w:t>
      </w:r>
      <w:r>
        <w:rPr>
          <w:rFonts w:hint="default" w:ascii="方正仿宋_GBK" w:hAnsi="方正仿宋_GBK" w:eastAsia="方正仿宋_GBK" w:cs="方正仿宋_GBK"/>
          <w:color w:val="000000"/>
          <w:sz w:val="32"/>
          <w:szCs w:val="32"/>
        </w:rPr>
        <w:t>年度年检结论为“基本合格”、“不合格”的社会团体，须提供</w:t>
      </w:r>
      <w:r>
        <w:rPr>
          <w:color w:val="000000"/>
          <w:sz w:val="32"/>
          <w:szCs w:val="32"/>
        </w:rPr>
        <w:t>2022</w:t>
      </w:r>
      <w:r>
        <w:rPr>
          <w:rFonts w:hint="default" w:ascii="方正仿宋_GBK" w:hAnsi="方正仿宋_GBK" w:eastAsia="方正仿宋_GBK" w:cs="方正仿宋_GBK"/>
          <w:color w:val="000000"/>
          <w:sz w:val="32"/>
          <w:szCs w:val="32"/>
        </w:rPr>
        <w:t>年度财务审计报告，同时在“八、其它需要说明的情况”栏作出整改情况说明。</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4.</w:t>
      </w:r>
      <w:r>
        <w:rPr>
          <w:rFonts w:hint="default" w:ascii="方正仿宋_GBK" w:hAnsi="方正仿宋_GBK" w:eastAsia="方正仿宋_GBK" w:cs="方正仿宋_GBK"/>
          <w:color w:val="000000"/>
          <w:sz w:val="32"/>
          <w:szCs w:val="32"/>
        </w:rPr>
        <w:t>未参加</w:t>
      </w:r>
      <w:r>
        <w:rPr>
          <w:color w:val="000000"/>
          <w:sz w:val="32"/>
          <w:szCs w:val="32"/>
        </w:rPr>
        <w:t>2021</w:t>
      </w:r>
      <w:r>
        <w:rPr>
          <w:rFonts w:hint="default" w:ascii="方正仿宋_GBK" w:hAnsi="方正仿宋_GBK" w:eastAsia="方正仿宋_GBK" w:cs="方正仿宋_GBK"/>
          <w:color w:val="000000"/>
          <w:sz w:val="32"/>
          <w:szCs w:val="32"/>
        </w:rPr>
        <w:t>年度年检的社会团体，须提供</w:t>
      </w:r>
      <w:r>
        <w:rPr>
          <w:color w:val="000000"/>
          <w:sz w:val="32"/>
          <w:szCs w:val="32"/>
        </w:rPr>
        <w:t>2021</w:t>
      </w:r>
      <w:r>
        <w:rPr>
          <w:rFonts w:hint="default" w:ascii="方正仿宋_GBK" w:hAnsi="方正仿宋_GBK" w:eastAsia="方正仿宋_GBK" w:cs="方正仿宋_GBK"/>
          <w:color w:val="000000"/>
          <w:sz w:val="32"/>
          <w:szCs w:val="32"/>
        </w:rPr>
        <w:t>、</w:t>
      </w:r>
      <w:r>
        <w:rPr>
          <w:color w:val="000000"/>
          <w:sz w:val="32"/>
          <w:szCs w:val="32"/>
        </w:rPr>
        <w:t>2022</w:t>
      </w:r>
      <w:r>
        <w:rPr>
          <w:rFonts w:hint="default" w:ascii="方正仿宋_GBK" w:hAnsi="方正仿宋_GBK" w:eastAsia="方正仿宋_GBK" w:cs="方正仿宋_GBK"/>
          <w:color w:val="000000"/>
          <w:sz w:val="32"/>
          <w:szCs w:val="32"/>
        </w:rPr>
        <w:t>年度财务审计报告，同时未参加</w:t>
      </w:r>
      <w:r>
        <w:rPr>
          <w:color w:val="000000"/>
          <w:sz w:val="32"/>
          <w:szCs w:val="32"/>
        </w:rPr>
        <w:t>2020</w:t>
      </w:r>
      <w:r>
        <w:rPr>
          <w:rFonts w:hint="default" w:ascii="方正仿宋_GBK" w:hAnsi="方正仿宋_GBK" w:eastAsia="方正仿宋_GBK" w:cs="方正仿宋_GBK"/>
          <w:color w:val="000000"/>
          <w:sz w:val="32"/>
          <w:szCs w:val="32"/>
        </w:rPr>
        <w:t>、</w:t>
      </w:r>
      <w:r>
        <w:rPr>
          <w:color w:val="000000"/>
          <w:sz w:val="32"/>
          <w:szCs w:val="32"/>
        </w:rPr>
        <w:t>2021</w:t>
      </w:r>
      <w:r>
        <w:rPr>
          <w:rFonts w:hint="default" w:ascii="方正仿宋_GBK" w:hAnsi="方正仿宋_GBK" w:eastAsia="方正仿宋_GBK" w:cs="方正仿宋_GBK"/>
          <w:color w:val="000000"/>
          <w:sz w:val="32"/>
          <w:szCs w:val="32"/>
        </w:rPr>
        <w:t>年度年检的社会团体须提供</w:t>
      </w:r>
      <w:r>
        <w:rPr>
          <w:color w:val="000000"/>
          <w:sz w:val="32"/>
          <w:szCs w:val="32"/>
        </w:rPr>
        <w:t>2020</w:t>
      </w:r>
      <w:r>
        <w:rPr>
          <w:rFonts w:hint="default" w:ascii="方正仿宋_GBK" w:hAnsi="方正仿宋_GBK" w:eastAsia="方正仿宋_GBK" w:cs="方正仿宋_GBK"/>
          <w:color w:val="000000"/>
          <w:sz w:val="32"/>
          <w:szCs w:val="32"/>
        </w:rPr>
        <w:t>、</w:t>
      </w:r>
      <w:r>
        <w:rPr>
          <w:color w:val="000000"/>
          <w:sz w:val="32"/>
          <w:szCs w:val="32"/>
        </w:rPr>
        <w:t>2021</w:t>
      </w:r>
      <w:r>
        <w:rPr>
          <w:rFonts w:hint="default" w:ascii="方正仿宋_GBK" w:hAnsi="方正仿宋_GBK" w:eastAsia="方正仿宋_GBK" w:cs="方正仿宋_GBK"/>
          <w:color w:val="000000"/>
          <w:sz w:val="32"/>
          <w:szCs w:val="32"/>
        </w:rPr>
        <w:t>和</w:t>
      </w:r>
      <w:r>
        <w:rPr>
          <w:color w:val="000000"/>
          <w:sz w:val="32"/>
          <w:szCs w:val="32"/>
        </w:rPr>
        <w:t>2022</w:t>
      </w:r>
      <w:r>
        <w:rPr>
          <w:rFonts w:hint="default" w:ascii="方正仿宋_GBK" w:hAnsi="方正仿宋_GBK" w:eastAsia="方正仿宋_GBK" w:cs="方正仿宋_GBK"/>
          <w:color w:val="000000"/>
          <w:sz w:val="32"/>
          <w:szCs w:val="32"/>
        </w:rPr>
        <w:t>年度财务审计报告。未参加年检的社会团体，同时在“八、其它需要说明的情况”栏提交未参加年检的专项情况说明。</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5.</w:t>
      </w:r>
      <w:r>
        <w:rPr>
          <w:rFonts w:hint="default" w:ascii="方正仿宋_GBK" w:hAnsi="方正仿宋_GBK" w:eastAsia="方正仿宋_GBK" w:cs="方正仿宋_GBK"/>
          <w:color w:val="000000"/>
          <w:sz w:val="32"/>
          <w:szCs w:val="32"/>
        </w:rPr>
        <w:t>根据《财政部 税务总局 民政部关于公益性捐赠税前扣除资格有关事项的公告》（财政部 税务总局 民政部公告</w:t>
      </w:r>
      <w:r>
        <w:rPr>
          <w:color w:val="000000"/>
          <w:sz w:val="32"/>
          <w:szCs w:val="32"/>
        </w:rPr>
        <w:t>2020</w:t>
      </w:r>
      <w:r>
        <w:rPr>
          <w:rFonts w:hint="default" w:ascii="方正仿宋_GBK" w:hAnsi="方正仿宋_GBK" w:eastAsia="方正仿宋_GBK" w:cs="方正仿宋_GBK"/>
          <w:color w:val="000000"/>
          <w:sz w:val="32"/>
          <w:szCs w:val="32"/>
        </w:rPr>
        <w:t>年第</w:t>
      </w:r>
      <w:r>
        <w:rPr>
          <w:color w:val="000000"/>
          <w:sz w:val="32"/>
          <w:szCs w:val="32"/>
        </w:rPr>
        <w:t>27</w:t>
      </w:r>
      <w:r>
        <w:rPr>
          <w:rFonts w:hint="default" w:ascii="方正仿宋_GBK" w:hAnsi="方正仿宋_GBK" w:eastAsia="方正仿宋_GBK" w:cs="方正仿宋_GBK"/>
          <w:color w:val="000000"/>
          <w:sz w:val="32"/>
          <w:szCs w:val="32"/>
        </w:rPr>
        <w:t>号）的规定，已获得公益性捐赠税前扣除资格的社会团体，应当如实填写举办公益慈善活动情况，并按要求报送经审计的上年度专项信息报告；首次确认公益性捐赠税前扣除资格的，应当报送经审计的前两个年度的专项信息报告。</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四）纸质材料报送。社会团体将年度工作报告书准备齐全后，连同《社会团体法人登记证书（副本）》原件、上年度年检问题整改报告（已提交的不再重复提交）和其他应当提交的材料，报送至重庆市沙坪坝区民政局。报送纸质材料的截止时间为</w:t>
      </w:r>
      <w:r>
        <w:rPr>
          <w:color w:val="000000"/>
          <w:sz w:val="32"/>
          <w:szCs w:val="32"/>
        </w:rPr>
        <w:t>2023</w:t>
      </w:r>
      <w:r>
        <w:rPr>
          <w:rFonts w:hint="default" w:ascii="方正仿宋_GBK" w:hAnsi="方正仿宋_GBK" w:eastAsia="方正仿宋_GBK" w:cs="方正仿宋_GBK"/>
          <w:color w:val="000000"/>
          <w:sz w:val="32"/>
          <w:szCs w:val="32"/>
        </w:rPr>
        <w:t>年</w:t>
      </w:r>
      <w:r>
        <w:rPr>
          <w:color w:val="000000"/>
          <w:sz w:val="32"/>
          <w:szCs w:val="32"/>
        </w:rPr>
        <w:t>7</w:t>
      </w:r>
      <w:r>
        <w:rPr>
          <w:rFonts w:hint="default" w:ascii="方正仿宋_GBK" w:hAnsi="方正仿宋_GBK" w:eastAsia="方正仿宋_GBK" w:cs="方正仿宋_GBK"/>
          <w:color w:val="000000"/>
          <w:sz w:val="32"/>
          <w:szCs w:val="32"/>
        </w:rPr>
        <w:t>月</w:t>
      </w:r>
      <w:r>
        <w:rPr>
          <w:color w:val="000000"/>
          <w:sz w:val="32"/>
          <w:szCs w:val="32"/>
        </w:rPr>
        <w:t>1</w:t>
      </w:r>
      <w:r>
        <w:rPr>
          <w:rFonts w:hint="default" w:ascii="方正仿宋_GBK" w:hAnsi="方正仿宋_GBK" w:eastAsia="方正仿宋_GBK" w:cs="方正仿宋_GBK"/>
          <w:color w:val="000000"/>
          <w:sz w:val="32"/>
          <w:szCs w:val="32"/>
        </w:rPr>
        <w:t>日；报送的年检材料经审核不符合要求的，应当在</w:t>
      </w:r>
      <w:r>
        <w:rPr>
          <w:rFonts w:hint="eastAsia" w:ascii="宋体" w:hAnsi="宋体" w:eastAsia="宋体" w:cs="宋体"/>
          <w:sz w:val="32"/>
          <w:szCs w:val="32"/>
        </w:rPr>
        <w:t>10</w:t>
      </w:r>
      <w:r>
        <w:rPr>
          <w:rFonts w:hint="default" w:ascii="方正仿宋_GBK" w:hAnsi="方正仿宋_GBK" w:eastAsia="方正仿宋_GBK" w:cs="方正仿宋_GBK"/>
          <w:sz w:val="32"/>
          <w:szCs w:val="32"/>
        </w:rPr>
        <w:t>个工作日内予以补正，对逾期未报送年检纸质材料的社会团体，我局不再接收材料，将按照未参加年检处理。</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color w:val="000000"/>
          <w:sz w:val="32"/>
          <w:szCs w:val="32"/>
        </w:rPr>
        <w:t>五、年检方式和结论</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区民政局依据《社会团体登记管理条例》等法规政策规定，对社会团体报送的纸质文本年检材料进行审核，并结合抽查审计、实地检查和其他问题线索核实情况，综合研究确定</w:t>
      </w:r>
      <w:r>
        <w:rPr>
          <w:color w:val="000000"/>
          <w:sz w:val="32"/>
          <w:szCs w:val="32"/>
        </w:rPr>
        <w:t>2022</w:t>
      </w:r>
      <w:r>
        <w:rPr>
          <w:rFonts w:hint="default" w:ascii="方正仿宋_GBK" w:hAnsi="方正仿宋_GBK" w:eastAsia="方正仿宋_GBK" w:cs="方正仿宋_GBK"/>
          <w:color w:val="000000"/>
          <w:sz w:val="32"/>
          <w:szCs w:val="32"/>
        </w:rPr>
        <w:t>年度年检结论。社会团体年检结论分为“合格”“基本合格”“不合格”。社会团体在提交年检材料前，对存在的违规事项已经自查自纠、主动先行整改的，年检时可以从轻或减轻处理。</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（一）社会团体内部管理规范，严格按照章程进行内部治理和开展活动，未发现存在违反社会团体登记管理有关法规政策规定的行为，年检结论确定为合格。</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（二）社会团体有下列情形，情节较轻的，年检结论确定为基本合格；情节严重，影响恶劣的，年检结论确定为不合格：</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1.</w:t>
      </w:r>
      <w:r>
        <w:rPr>
          <w:rFonts w:hint="default" w:ascii="方正仿宋_GBK" w:hAnsi="方正仿宋_GBK" w:eastAsia="方正仿宋_GBK" w:cs="方正仿宋_GBK"/>
          <w:color w:val="000000"/>
          <w:sz w:val="32"/>
          <w:szCs w:val="32"/>
        </w:rPr>
        <w:t>应建未建党组织的；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2.</w:t>
      </w:r>
      <w:r>
        <w:rPr>
          <w:rFonts w:hint="default" w:ascii="方正仿宋_GBK" w:hAnsi="方正仿宋_GBK" w:eastAsia="方正仿宋_GBK" w:cs="方正仿宋_GBK"/>
          <w:color w:val="000000"/>
          <w:sz w:val="32"/>
          <w:szCs w:val="32"/>
        </w:rPr>
        <w:t>未按照规定办理变更登记、备案手续或章程核准，未按要求将党的建设和社会主义核心价值观写入章程的；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3.2022</w:t>
      </w:r>
      <w:r>
        <w:rPr>
          <w:rFonts w:hint="default" w:ascii="方正仿宋_GBK" w:hAnsi="方正仿宋_GBK" w:eastAsia="方正仿宋_GBK" w:cs="方正仿宋_GBK"/>
          <w:color w:val="000000"/>
          <w:sz w:val="32"/>
          <w:szCs w:val="32"/>
        </w:rPr>
        <w:t>年度未按照章程规定召开会员（代表）大会、理事会、常务理事会，或理事会、常务理事会设置比例不合理的；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4.</w:t>
      </w:r>
      <w:r>
        <w:rPr>
          <w:rFonts w:hint="default" w:ascii="方正仿宋_GBK" w:hAnsi="方正仿宋_GBK" w:eastAsia="方正仿宋_GBK" w:cs="方正仿宋_GBK"/>
          <w:color w:val="000000"/>
          <w:sz w:val="32"/>
          <w:szCs w:val="32"/>
        </w:rPr>
        <w:t>无特殊情况，未按章程规定按期换届的；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5.</w:t>
      </w:r>
      <w:r>
        <w:rPr>
          <w:rFonts w:hint="default" w:ascii="方正仿宋_GBK" w:hAnsi="方正仿宋_GBK" w:eastAsia="方正仿宋_GBK" w:cs="方正仿宋_GBK"/>
          <w:color w:val="000000"/>
          <w:sz w:val="32"/>
          <w:szCs w:val="32"/>
        </w:rPr>
        <w:t>负责人未按规定履行报批手续，或负责人少于三人、超龄、超届任职的；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6.2022</w:t>
      </w:r>
      <w:r>
        <w:rPr>
          <w:rFonts w:hint="default" w:ascii="方正仿宋_GBK" w:hAnsi="方正仿宋_GBK" w:eastAsia="方正仿宋_GBK" w:cs="方正仿宋_GBK"/>
          <w:color w:val="000000"/>
          <w:sz w:val="32"/>
          <w:szCs w:val="32"/>
        </w:rPr>
        <w:t>年度未正常开展业务活动的；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7.</w:t>
      </w:r>
      <w:r>
        <w:rPr>
          <w:rFonts w:hint="default" w:ascii="方正仿宋_GBK" w:hAnsi="方正仿宋_GBK" w:eastAsia="方正仿宋_GBK" w:cs="方正仿宋_GBK"/>
          <w:color w:val="000000"/>
          <w:sz w:val="32"/>
          <w:szCs w:val="32"/>
        </w:rPr>
        <w:t>未按规定设立或者管理办事机构、分支机构、代表机构、实体机构的；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8.</w:t>
      </w:r>
      <w:r>
        <w:rPr>
          <w:rFonts w:hint="default" w:ascii="方正仿宋_GBK" w:hAnsi="方正仿宋_GBK" w:eastAsia="方正仿宋_GBK" w:cs="方正仿宋_GBK"/>
          <w:color w:val="000000"/>
          <w:sz w:val="32"/>
          <w:szCs w:val="32"/>
        </w:rPr>
        <w:t>会费标准不符合有关规定的；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9.</w:t>
      </w:r>
      <w:r>
        <w:rPr>
          <w:rFonts w:hint="default" w:ascii="方正仿宋_GBK" w:hAnsi="方正仿宋_GBK" w:eastAsia="方正仿宋_GBK" w:cs="方正仿宋_GBK"/>
          <w:color w:val="000000"/>
          <w:sz w:val="32"/>
          <w:szCs w:val="32"/>
        </w:rPr>
        <w:t>存在违法违规收费行为的；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10.</w:t>
      </w:r>
      <w:r>
        <w:rPr>
          <w:rFonts w:hint="default" w:ascii="方正仿宋_GBK" w:hAnsi="方正仿宋_GBK" w:eastAsia="方正仿宋_GBK" w:cs="方正仿宋_GBK"/>
          <w:color w:val="000000"/>
          <w:sz w:val="32"/>
          <w:szCs w:val="32"/>
        </w:rPr>
        <w:t>财务管理或资金、资产使用存在违规情形的；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11.</w:t>
      </w:r>
      <w:r>
        <w:rPr>
          <w:rFonts w:hint="default" w:ascii="方正仿宋_GBK" w:hAnsi="方正仿宋_GBK" w:eastAsia="方正仿宋_GBK" w:cs="方正仿宋_GBK"/>
          <w:color w:val="000000"/>
          <w:sz w:val="32"/>
          <w:szCs w:val="32"/>
        </w:rPr>
        <w:t>违反规定举办评比达标表彰项目的；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12.</w:t>
      </w:r>
      <w:r>
        <w:rPr>
          <w:rFonts w:hint="default" w:ascii="方正仿宋_GBK" w:hAnsi="方正仿宋_GBK" w:eastAsia="方正仿宋_GBK" w:cs="方正仿宋_GBK"/>
          <w:color w:val="000000"/>
          <w:sz w:val="32"/>
          <w:szCs w:val="32"/>
        </w:rPr>
        <w:t>会员数未达到法定最低数量、或无固定办公住所、或无专兼职工作人员、或净资产低于注册资金等不具备法律法规规定社会团体法人基本条件的；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13.</w:t>
      </w:r>
      <w:r>
        <w:rPr>
          <w:rFonts w:hint="default" w:ascii="方正仿宋_GBK" w:hAnsi="方正仿宋_GBK" w:eastAsia="方正仿宋_GBK" w:cs="方正仿宋_GBK"/>
          <w:sz w:val="32"/>
          <w:szCs w:val="32"/>
        </w:rPr>
        <w:t>年度工作报告书隐瞒真实情况，弄虚作假的</w:t>
      </w:r>
      <w:r>
        <w:rPr>
          <w:rFonts w:hint="default" w:ascii="方正仿宋_GBK" w:hAnsi="方正仿宋_GBK" w:eastAsia="方正仿宋_GBK" w:cs="方正仿宋_GBK"/>
          <w:color w:val="000000"/>
          <w:sz w:val="32"/>
          <w:szCs w:val="32"/>
        </w:rPr>
        <w:t>；</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14.</w:t>
      </w:r>
      <w:r>
        <w:rPr>
          <w:rFonts w:hint="default" w:ascii="方正仿宋_GBK" w:hAnsi="方正仿宋_GBK" w:eastAsia="方正仿宋_GBK" w:cs="方正仿宋_GBK"/>
          <w:color w:val="000000"/>
          <w:sz w:val="32"/>
          <w:szCs w:val="32"/>
        </w:rPr>
        <w:t>未按时报送符合要求的年检材料的；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15.</w:t>
      </w:r>
      <w:r>
        <w:rPr>
          <w:rFonts w:hint="default" w:ascii="方正仿宋_GBK" w:hAnsi="方正仿宋_GBK" w:eastAsia="方正仿宋_GBK" w:cs="方正仿宋_GBK"/>
          <w:color w:val="000000"/>
          <w:sz w:val="32"/>
          <w:szCs w:val="32"/>
        </w:rPr>
        <w:t>拒不接受或者不按照规定接受登记管理机关监督检查的；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16.</w:t>
      </w:r>
      <w:r>
        <w:rPr>
          <w:rFonts w:hint="default" w:ascii="方正仿宋_GBK" w:hAnsi="方正仿宋_GBK" w:eastAsia="方正仿宋_GBK" w:cs="方正仿宋_GBK"/>
          <w:color w:val="000000"/>
          <w:sz w:val="32"/>
          <w:szCs w:val="32"/>
        </w:rPr>
        <w:t>受到相关部门通报批评或处罚的；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17.</w:t>
      </w:r>
      <w:r>
        <w:rPr>
          <w:rFonts w:hint="default" w:ascii="方正仿宋_GBK" w:hAnsi="方正仿宋_GBK" w:eastAsia="方正仿宋_GBK" w:cs="方正仿宋_GBK"/>
          <w:color w:val="000000"/>
          <w:sz w:val="32"/>
          <w:szCs w:val="32"/>
        </w:rPr>
        <w:t>其他违反国家法律法规政策规定和社会团体章程行为的。</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三）社会团体不得反对宪法确定的基本原则，不得危害国家的统一、安全和民族的团结，不得损害国家利益、社会公共利益。如发现社会团体存在以上行为，年检结论不合格，依法给予行政处罚；构成犯罪的，依法追究刑事责任。</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（四）社会团体年检拟定结论将在“重庆市民政局”官网首页“通知公告”栏分批次进行公示，公示后确定的年检结论将在“通知公告”栏目分批次进行公告，请各社会团体及时关注。</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color w:val="000000"/>
          <w:sz w:val="32"/>
          <w:szCs w:val="32"/>
        </w:rPr>
        <w:t>六、注意事项</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（一）</w:t>
      </w:r>
      <w:r>
        <w:rPr>
          <w:color w:val="000000"/>
          <w:sz w:val="32"/>
          <w:szCs w:val="32"/>
        </w:rPr>
        <w:t>2022</w:t>
      </w:r>
      <w:r>
        <w:rPr>
          <w:rFonts w:hint="default" w:ascii="方正仿宋_GBK" w:hAnsi="方正仿宋_GBK" w:eastAsia="方正仿宋_GBK" w:cs="方正仿宋_GBK"/>
          <w:color w:val="000000"/>
          <w:sz w:val="32"/>
          <w:szCs w:val="32"/>
        </w:rPr>
        <w:t>年度社会团体年检已取消年检网上初审环节，以社会团体提交材料作为年检结论的基准材料。参检社会团体应如实填报年检材料，确保所提交材料的真实、准确、完整。如网上填报内容与纸质报送材料不一致，将作为虚假填报情况处理。请各社会团体务必按规定要求和时限报送年检材料，待我局审核并加盖年检结论印章后，办结本次年检。凡未按规定报送年检材料的社会团体，将被视为“拒不接受或不按照规定接受监督检查”，并列入社会组织异常名录。</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（二）行业协会商会应按规定将年度工作报告向全体会员公开，接受会员的监督。</w:t>
      </w:r>
      <w:bookmarkStart w:id="0" w:name="_GoBack"/>
      <w:bookmarkEnd w:id="0"/>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方正仿宋_GBK" w:hAnsi="方正仿宋_GBK" w:eastAsia="方正仿宋_GBK" w:cs="方正仿宋_GBK"/>
          <w:color w:val="000000"/>
          <w:sz w:val="32"/>
          <w:szCs w:val="32"/>
        </w:rPr>
        <w:t>（三）社会团体在参加年检过程中对相关业务、年检工作报告书填报和民办非企业单位登记证书换证咨询：</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000000"/>
          <w:sz w:val="32"/>
          <w:szCs w:val="32"/>
        </w:rPr>
        <w:t>联系电话：</w:t>
      </w:r>
      <w:r>
        <w:rPr>
          <w:color w:val="000000"/>
          <w:sz w:val="32"/>
          <w:szCs w:val="32"/>
        </w:rPr>
        <w:t>65303015</w:t>
      </w:r>
      <w:r>
        <w:rPr>
          <w:rFonts w:hint="default" w:ascii="方正仿宋_GBK" w:hAnsi="方正仿宋_GBK" w:eastAsia="方正仿宋_GBK" w:cs="方正仿宋_GBK"/>
          <w:color w:val="000000"/>
          <w:sz w:val="32"/>
          <w:szCs w:val="32"/>
        </w:rPr>
        <w:t>，联系人：杨贵川</w:t>
      </w:r>
    </w:p>
    <w:p>
      <w:pPr>
        <w:pStyle w:val="2"/>
        <w:keepNext w:val="0"/>
        <w:keepLines w:val="0"/>
        <w:widowControl/>
        <w:suppressLineNumbers w:val="0"/>
        <w:spacing w:before="0" w:beforeAutospacing="0" w:after="0" w:afterAutospacing="0" w:line="576" w:lineRule="atLeast"/>
        <w:ind w:left="0" w:right="0" w:firstLine="648"/>
        <w:jc w:val="right"/>
        <w:rPr>
          <w:sz w:val="19"/>
          <w:szCs w:val="19"/>
        </w:rPr>
      </w:pPr>
      <w:r>
        <w:rPr>
          <w:rFonts w:hint="default" w:ascii="方正仿宋_GBK" w:hAnsi="方正仿宋_GBK" w:eastAsia="方正仿宋_GBK" w:cs="方正仿宋_GBK"/>
          <w:color w:val="000000"/>
          <w:sz w:val="32"/>
          <w:szCs w:val="32"/>
        </w:rPr>
        <w:t>　　　 重庆市沙坪坝区民政局</w:t>
      </w:r>
    </w:p>
    <w:p>
      <w:pPr>
        <w:pStyle w:val="2"/>
        <w:keepNext w:val="0"/>
        <w:keepLines w:val="0"/>
        <w:widowControl/>
        <w:suppressLineNumbers w:val="0"/>
        <w:spacing w:before="0" w:beforeAutospacing="0" w:after="0" w:afterAutospacing="0" w:line="576" w:lineRule="atLeast"/>
        <w:ind w:left="0" w:right="0" w:firstLine="5126"/>
        <w:jc w:val="right"/>
        <w:rPr>
          <w:sz w:val="19"/>
          <w:szCs w:val="19"/>
        </w:rPr>
      </w:pPr>
      <w:r>
        <w:rPr>
          <w:color w:val="000000"/>
          <w:sz w:val="32"/>
          <w:szCs w:val="32"/>
        </w:rPr>
        <w:t>2023</w:t>
      </w:r>
      <w:r>
        <w:rPr>
          <w:rFonts w:hint="default" w:ascii="方正仿宋_GBK" w:hAnsi="方正仿宋_GBK" w:eastAsia="方正仿宋_GBK" w:cs="方正仿宋_GBK"/>
          <w:color w:val="000000"/>
          <w:sz w:val="32"/>
          <w:szCs w:val="32"/>
        </w:rPr>
        <w:t>年3月29日</w:t>
      </w:r>
    </w:p>
    <w:p>
      <w:pPr>
        <w:pStyle w:val="2"/>
        <w:keepNext w:val="0"/>
        <w:keepLines w:val="0"/>
        <w:widowControl/>
        <w:suppressLineNumbers w:val="0"/>
        <w:spacing w:before="0" w:beforeAutospacing="0" w:after="0" w:afterAutospacing="0" w:line="195" w:lineRule="atLeast"/>
        <w:ind w:left="0" w:right="0"/>
        <w:jc w:val="left"/>
        <w:rPr>
          <w:sz w:val="19"/>
          <w:szCs w:val="19"/>
        </w:rPr>
      </w:pP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000000"/>
    <w:rsid w:val="0A19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2023-11-17T03:05:38Z</dcterms:created>
  <dc:creator>Administrator</dc:creator>
  <cp:lastModifiedBy>Administrator</cp:lastModifiedBy>
  <dcterms:modified xsi:type="dcterms:W3CDTF">2023-11-17T03:05:45Z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26FF72BD74304BA48542464412CC11F1</vt:lpwstr>
  </property>
</Properties>
</file>