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pStyle w:val="11"/>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9"/>
          <w:rFonts w:hint="default" w:ascii="Times New Roman" w:hAnsi="Times New Roman" w:eastAsia="方正小标宋_GBK" w:cs="Times New Roman"/>
          <w:b w:val="0"/>
          <w:kern w:val="2"/>
          <w:sz w:val="44"/>
          <w:szCs w:val="44"/>
          <w:shd w:val="clear" w:color="auto" w:fill="FFFFFF"/>
          <w:lang w:val="en-US" w:eastAsia="zh-CN" w:bidi="ar-SA"/>
        </w:rPr>
      </w:pPr>
      <w:r>
        <w:rPr>
          <w:rStyle w:val="9"/>
          <w:rFonts w:hint="default" w:ascii="Times New Roman" w:hAnsi="Times New Roman" w:eastAsia="方正小标宋_GBK" w:cs="Times New Roman"/>
          <w:b w:val="0"/>
          <w:kern w:val="2"/>
          <w:sz w:val="44"/>
          <w:szCs w:val="44"/>
          <w:shd w:val="clear" w:color="auto" w:fill="FFFFFF"/>
          <w:lang w:val="en-US" w:eastAsia="zh-CN" w:bidi="ar-SA"/>
        </w:rPr>
        <w:t>重庆市沙坪坝区科学技术局</w:t>
      </w:r>
    </w:p>
    <w:p>
      <w:pPr>
        <w:pStyle w:val="11"/>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cs="Times New Roman"/>
        </w:rPr>
      </w:pPr>
      <w:r>
        <w:rPr>
          <w:rStyle w:val="9"/>
          <w:rFonts w:hint="default" w:ascii="Times New Roman" w:hAnsi="Times New Roman" w:eastAsia="方正小标宋_GBK" w:cs="Times New Roman"/>
          <w:b w:val="0"/>
          <w:kern w:val="2"/>
          <w:sz w:val="44"/>
          <w:szCs w:val="44"/>
          <w:shd w:val="clear" w:color="auto" w:fill="FFFFFF"/>
          <w:lang w:val="en-US" w:eastAsia="zh-CN" w:bidi="ar-SA"/>
        </w:rPr>
        <w:t>关于印发《重庆市沙坪坝区支持科技企业发展壮大十条举措》的通知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hint="default" w:ascii="Times New Roman" w:hAnsi="Times New Roman" w:eastAsia="方正仿宋_GBK" w:cs="Times New Roman"/>
          <w:sz w:val="32"/>
          <w:szCs w:val="32"/>
          <w:lang w:val="en-US" w:eastAsia="zh-CN"/>
        </w:rPr>
        <w:t>沙科局发〔2024〕12号</w:t>
      </w:r>
      <w:bookmarkStart w:id="0" w:name="_GoBack"/>
      <w:bookmarkEnd w:id="0"/>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各镇人民政府、各街道办事处，区政府各部门，各人民团体，有关单位：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现将《重庆市沙坪坝区支持科技企业发展壮大十条举措》印发给你们，请遵照执行。</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jc w:val="righ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xml:space="preserve">重庆市沙坪坝区科学技术局  </w:t>
      </w:r>
    </w:p>
    <w:p>
      <w:pPr>
        <w:keepNext w:val="0"/>
        <w:keepLines w:val="0"/>
        <w:pageBreakBefore w:val="0"/>
        <w:widowControl w:val="0"/>
        <w:kinsoku/>
        <w:wordWrap w:val="0"/>
        <w:overflowPunct/>
        <w:topLinePunct w:val="0"/>
        <w:autoSpaceDE/>
        <w:autoSpaceDN/>
        <w:bidi w:val="0"/>
        <w:adjustRightInd/>
        <w:snapToGrid/>
        <w:spacing w:line="600" w:lineRule="exact"/>
        <w:ind w:right="0" w:rightChars="0"/>
        <w:jc w:val="righ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2024年3月15日</w:t>
      </w:r>
      <w:r>
        <w:rPr>
          <w:rFonts w:hint="eastAsia" w:ascii="Times New Roman" w:hAnsi="Times New Roman" w:eastAsia="方正仿宋_GBK" w:cs="Times New Roman"/>
          <w:kern w:val="0"/>
          <w:sz w:val="32"/>
          <w:szCs w:val="32"/>
          <w:shd w:val="clear" w:color="auto" w:fill="FFFFFF"/>
          <w:lang w:val="en-US" w:eastAsia="zh-CN" w:bidi="ar-SA"/>
        </w:rPr>
        <w:t xml:space="preserve">     </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outlineLvl w:val="9"/>
        <w:rPr>
          <w:rFonts w:hint="default" w:ascii="Times New Roman" w:hAnsi="Times New Roman" w:eastAsia="方正小标宋_GBK" w:cs="Times New Roman"/>
          <w:kern w:val="0"/>
          <w:sz w:val="44"/>
          <w:szCs w:val="44"/>
          <w:shd w:val="clear" w:color="auto" w:fill="FFFFFF"/>
          <w:lang w:val="en-US" w:eastAsia="zh-CN" w:bidi="ar-SA"/>
        </w:rPr>
      </w:pPr>
      <w:r>
        <w:rPr>
          <w:rFonts w:hint="default" w:ascii="Times New Roman" w:hAnsi="Times New Roman" w:eastAsia="方正小标宋_GBK" w:cs="Times New Roman"/>
          <w:kern w:val="0"/>
          <w:sz w:val="44"/>
          <w:szCs w:val="44"/>
          <w:shd w:val="clear" w:color="auto" w:fill="FFFFFF"/>
          <w:lang w:val="en-US" w:eastAsia="zh-CN" w:bidi="ar-SA"/>
        </w:rPr>
        <w:t>重庆市沙坪坝区支持科技企业</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outlineLvl w:val="9"/>
        <w:rPr>
          <w:rFonts w:hint="default" w:ascii="Times New Roman" w:hAnsi="Times New Roman" w:eastAsia="方正小标宋_GBK" w:cs="Times New Roman"/>
          <w:kern w:val="0"/>
          <w:sz w:val="44"/>
          <w:szCs w:val="44"/>
          <w:shd w:val="clear" w:color="auto" w:fill="FFFFFF"/>
          <w:lang w:val="en-US" w:eastAsia="zh-CN" w:bidi="ar-SA"/>
        </w:rPr>
      </w:pPr>
      <w:r>
        <w:rPr>
          <w:rFonts w:hint="default" w:ascii="Times New Roman" w:hAnsi="Times New Roman" w:eastAsia="方正小标宋_GBK" w:cs="Times New Roman"/>
          <w:kern w:val="0"/>
          <w:sz w:val="44"/>
          <w:szCs w:val="44"/>
          <w:shd w:val="clear" w:color="auto" w:fill="FFFFFF"/>
          <w:lang w:val="en-US" w:eastAsia="zh-CN" w:bidi="ar-SA"/>
        </w:rPr>
        <w:t>发展壮大十条举措</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Times New Roman" w:hAnsi="Times New Roman" w:eastAsia="方正仿宋_GBK" w:cs="Times New Roman"/>
          <w:color w:val="auto"/>
          <w:sz w:val="32"/>
          <w:szCs w:val="32"/>
        </w:rPr>
      </w:pPr>
      <w:r>
        <w:rPr>
          <w:rFonts w:hint="eastAsia" w:ascii="Times New Roman" w:hAnsi="Times New Roman" w:eastAsia="方正黑体_GBK" w:cs="Times New Roman"/>
          <w:color w:val="auto"/>
          <w:sz w:val="32"/>
          <w:szCs w:val="32"/>
        </w:rPr>
        <w:t>第</w:t>
      </w:r>
      <w:r>
        <w:rPr>
          <w:rFonts w:hint="eastAsia" w:ascii="Times New Roman" w:hAnsi="Times New Roman" w:eastAsia="方正黑体_GBK" w:cs="Times New Roman"/>
          <w:color w:val="auto"/>
          <w:sz w:val="32"/>
          <w:szCs w:val="32"/>
          <w:lang w:eastAsia="zh-CN"/>
        </w:rPr>
        <w:t>一</w:t>
      </w:r>
      <w:r>
        <w:rPr>
          <w:rFonts w:hint="eastAsia" w:ascii="Times New Roman" w:hAnsi="Times New Roman" w:eastAsia="方正黑体_GBK" w:cs="Times New Roman"/>
          <w:color w:val="auto"/>
          <w:sz w:val="32"/>
          <w:szCs w:val="32"/>
        </w:rPr>
        <w:t>条</w:t>
      </w:r>
      <w:r>
        <w:rPr>
          <w:rFonts w:hint="eastAsia" w:ascii="Times New Roman" w:hAnsi="Times New Roman" w:eastAsia="方正仿宋_GBK"/>
          <w:color w:val="auto"/>
          <w:sz w:val="32"/>
          <w:szCs w:val="32"/>
        </w:rPr>
        <w:t xml:space="preserve">   </w:t>
      </w:r>
      <w:r>
        <w:rPr>
          <w:rFonts w:hint="eastAsia" w:ascii="Times New Roman" w:hAnsi="Times New Roman" w:eastAsia="方正仿宋_GBK" w:cs="Times New Roman"/>
          <w:color w:val="auto"/>
          <w:sz w:val="32"/>
          <w:szCs w:val="32"/>
          <w:highlight w:val="none"/>
        </w:rPr>
        <w:t>为深入贯彻实施国家创新驱动发展战略、中共重庆市委《关于深入推动科技创新支撑引领高质量发展的决定》，坚持创新在现代化建设全局中的核心地位，立足新发展阶段、贯彻新发展理念、融入新发展格局</w:t>
      </w:r>
      <w:r>
        <w:rPr>
          <w:rFonts w:hint="eastAsia" w:ascii="Times New Roman" w:hAnsi="Times New Roman" w:eastAsia="方正仿宋_GBK" w:cs="Times New Roman"/>
          <w:color w:val="auto"/>
          <w:sz w:val="32"/>
          <w:szCs w:val="32"/>
          <w:highlight w:val="none"/>
          <w:lang w:eastAsia="zh-CN"/>
        </w:rPr>
        <w:t>、推动高质量发展</w:t>
      </w:r>
      <w:r>
        <w:rPr>
          <w:rFonts w:hint="eastAsia" w:ascii="Times New Roman" w:hAnsi="Times New Roman" w:eastAsia="方正仿宋_GBK" w:cs="Times New Roman"/>
          <w:color w:val="auto"/>
          <w:sz w:val="32"/>
          <w:szCs w:val="32"/>
          <w:highlight w:val="none"/>
        </w:rPr>
        <w:t>，激发企业创</w:t>
      </w:r>
      <w:r>
        <w:rPr>
          <w:rFonts w:hint="eastAsia" w:ascii="Times New Roman" w:hAnsi="Times New Roman" w:eastAsia="方正仿宋_GBK" w:cs="Times New Roman"/>
          <w:color w:val="auto"/>
          <w:sz w:val="32"/>
          <w:szCs w:val="32"/>
          <w:highlight w:val="none"/>
          <w:lang w:val="en-US" w:eastAsia="zh-CN"/>
        </w:rPr>
        <w:t>新活力</w:t>
      </w:r>
      <w:r>
        <w:rPr>
          <w:rFonts w:hint="eastAsia" w:ascii="Times New Roman" w:hAnsi="Times New Roman" w:eastAsia="方正仿宋_GBK" w:cs="Times New Roman"/>
          <w:color w:val="auto"/>
          <w:sz w:val="32"/>
          <w:szCs w:val="32"/>
          <w:highlight w:val="none"/>
        </w:rPr>
        <w:t>，集聚各类创新资源</w:t>
      </w:r>
      <w:r>
        <w:rPr>
          <w:rFonts w:hint="eastAsia" w:ascii="Times New Roman" w:hAnsi="Times New Roman" w:eastAsia="方正仿宋_GBK" w:cs="Times New Roman"/>
          <w:color w:val="auto"/>
          <w:sz w:val="32"/>
          <w:szCs w:val="32"/>
          <w:highlight w:val="none"/>
          <w:lang w:eastAsia="zh-CN"/>
        </w:rPr>
        <w:t>，</w:t>
      </w:r>
      <w:r>
        <w:rPr>
          <w:rFonts w:hint="eastAsia" w:ascii="Times New Roman" w:hAnsi="Times New Roman" w:eastAsia="方正仿宋_GBK" w:cs="Times New Roman"/>
          <w:color w:val="auto"/>
          <w:sz w:val="32"/>
          <w:szCs w:val="32"/>
          <w:highlight w:val="none"/>
          <w:lang w:val="en-US" w:eastAsia="zh-CN"/>
        </w:rPr>
        <w:t>营造良好</w:t>
      </w:r>
      <w:r>
        <w:rPr>
          <w:rFonts w:hint="eastAsia" w:ascii="Times New Roman" w:hAnsi="Times New Roman" w:eastAsia="方正仿宋_GBK" w:cs="Times New Roman"/>
          <w:color w:val="auto"/>
          <w:sz w:val="32"/>
          <w:szCs w:val="32"/>
          <w:highlight w:val="none"/>
        </w:rPr>
        <w:t>创新生态，充分发挥科技创新在推动建设成渝地区双城经济圈、高标准建设西部（重庆）科学城（沙坪坝片区）</w:t>
      </w:r>
      <w:r>
        <w:rPr>
          <w:rFonts w:hint="eastAsia" w:ascii="Times New Roman" w:hAnsi="Times New Roman" w:eastAsia="方正仿宋_GBK" w:cs="Times New Roman"/>
          <w:color w:val="auto"/>
          <w:sz w:val="32"/>
          <w:szCs w:val="32"/>
          <w:highlight w:val="none"/>
          <w:lang w:eastAsia="zh-CN"/>
        </w:rPr>
        <w:t>、</w:t>
      </w:r>
      <w:r>
        <w:rPr>
          <w:rFonts w:hint="eastAsia" w:ascii="Times New Roman" w:hAnsi="Times New Roman" w:eastAsia="方正仿宋_GBK" w:cs="Times New Roman"/>
          <w:color w:val="auto"/>
          <w:sz w:val="32"/>
          <w:szCs w:val="32"/>
          <w:highlight w:val="none"/>
        </w:rPr>
        <w:t>增强高质量发展动能中的重要作用，结合沙坪坝区实际，特制定本</w:t>
      </w:r>
      <w:r>
        <w:rPr>
          <w:rFonts w:hint="eastAsia" w:eastAsia="方正仿宋_GBK" w:cs="Times New Roman"/>
          <w:color w:val="auto"/>
          <w:sz w:val="32"/>
          <w:szCs w:val="32"/>
          <w:highlight w:val="none"/>
          <w:lang w:eastAsia="zh-CN"/>
        </w:rPr>
        <w:t>举措</w:t>
      </w:r>
      <w:r>
        <w:rPr>
          <w:rFonts w:hint="eastAsia" w:ascii="Times New Roman" w:hAnsi="Times New Roman" w:eastAsia="方正仿宋_GBK"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left"/>
        <w:textAlignment w:val="auto"/>
        <w:outlineLvl w:val="9"/>
        <w:rPr>
          <w:rFonts w:hint="eastAsia" w:ascii="Times New Roman" w:hAnsi="Times New Roman" w:eastAsia="方正仿宋_GBK" w:cs="Times New Roman"/>
          <w:color w:val="auto"/>
          <w:sz w:val="32"/>
          <w:szCs w:val="32"/>
        </w:rPr>
      </w:pPr>
      <w:r>
        <w:rPr>
          <w:rFonts w:hint="eastAsia" w:ascii="Times New Roman" w:hAnsi="Times New Roman" w:eastAsia="方正黑体_GBK" w:cs="Times New Roman"/>
          <w:color w:val="auto"/>
          <w:sz w:val="32"/>
          <w:szCs w:val="32"/>
        </w:rPr>
        <w:t>第二条</w:t>
      </w:r>
      <w:r>
        <w:rPr>
          <w:rFonts w:hint="eastAsia" w:ascii="Times New Roman" w:hAnsi="Times New Roman" w:eastAsia="方正仿宋_GBK"/>
          <w:color w:val="auto"/>
          <w:sz w:val="32"/>
          <w:szCs w:val="32"/>
        </w:rPr>
        <w:t xml:space="preserve">   </w:t>
      </w:r>
      <w:r>
        <w:rPr>
          <w:rFonts w:hint="eastAsia" w:ascii="Times New Roman" w:hAnsi="Times New Roman" w:eastAsia="方正仿宋_GBK" w:cs="Times New Roman"/>
          <w:color w:val="auto"/>
          <w:sz w:val="32"/>
          <w:szCs w:val="32"/>
        </w:rPr>
        <w:t>本</w:t>
      </w:r>
      <w:r>
        <w:rPr>
          <w:rFonts w:hint="eastAsia" w:eastAsia="方正仿宋_GBK" w:cs="Times New Roman"/>
          <w:color w:val="auto"/>
          <w:sz w:val="32"/>
          <w:szCs w:val="32"/>
          <w:lang w:eastAsia="zh-CN"/>
        </w:rPr>
        <w:t>举措</w:t>
      </w:r>
      <w:r>
        <w:rPr>
          <w:rFonts w:hint="eastAsia" w:ascii="Times New Roman" w:hAnsi="Times New Roman" w:eastAsia="方正仿宋_GBK" w:cs="Times New Roman"/>
          <w:color w:val="auto"/>
          <w:sz w:val="32"/>
          <w:szCs w:val="32"/>
        </w:rPr>
        <w:t>适用于符合以下条件的企业或机构：</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（一）符合沙坪坝区产业导向，按照相关要求完成</w:t>
      </w:r>
      <w:r>
        <w:rPr>
          <w:rFonts w:hint="eastAsia" w:ascii="Times New Roman" w:hAnsi="Times New Roman" w:eastAsia="方正仿宋_GBK" w:cs="Times New Roman"/>
          <w:color w:val="auto"/>
          <w:sz w:val="32"/>
          <w:szCs w:val="32"/>
          <w:lang w:eastAsia="zh-CN"/>
        </w:rPr>
        <w:t>科技型企业年报、</w:t>
      </w:r>
      <w:r>
        <w:rPr>
          <w:rFonts w:hint="eastAsia" w:ascii="Times New Roman" w:hAnsi="Times New Roman" w:eastAsia="方正仿宋_GBK" w:cs="Times New Roman"/>
          <w:color w:val="auto"/>
          <w:sz w:val="32"/>
          <w:szCs w:val="32"/>
        </w:rPr>
        <w:t>年度火炬统计及国民经济统计等科技统计报表填报工作的科技型企业</w:t>
      </w:r>
      <w:r>
        <w:rPr>
          <w:rFonts w:hint="eastAsia" w:ascii="Times New Roman" w:hAnsi="Times New Roman" w:eastAsia="方正仿宋_GBK" w:cs="Times New Roman"/>
          <w:color w:val="auto"/>
          <w:sz w:val="32"/>
          <w:szCs w:val="32"/>
          <w:lang w:eastAsia="zh-CN"/>
        </w:rPr>
        <w:t>、高新技术企业</w:t>
      </w:r>
      <w:r>
        <w:rPr>
          <w:rFonts w:hint="eastAsia"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（二）民办非企业机构、“三无”事业机构等独立法人研发机构；</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eastAsia="zh-CN"/>
        </w:rPr>
        <w:t>三</w:t>
      </w:r>
      <w:r>
        <w:rPr>
          <w:rFonts w:hint="eastAsia" w:ascii="Times New Roman" w:hAnsi="Times New Roman" w:eastAsia="方正仿宋_GBK" w:cs="Times New Roman"/>
          <w:color w:val="auto"/>
          <w:sz w:val="32"/>
          <w:szCs w:val="32"/>
        </w:rPr>
        <w:t>）依托企业与高等院校、科研院所</w:t>
      </w:r>
      <w:r>
        <w:rPr>
          <w:rFonts w:hint="eastAsia" w:ascii="Times New Roman" w:hAnsi="Times New Roman" w:eastAsia="方正仿宋_GBK" w:cs="Times New Roman"/>
          <w:color w:val="auto"/>
          <w:sz w:val="32"/>
          <w:szCs w:val="32"/>
          <w:lang w:eastAsia="zh-CN"/>
        </w:rPr>
        <w:t>等</w:t>
      </w:r>
      <w:r>
        <w:rPr>
          <w:rFonts w:hint="eastAsia" w:ascii="Times New Roman" w:hAnsi="Times New Roman" w:eastAsia="方正仿宋_GBK" w:cs="Times New Roman"/>
          <w:color w:val="auto"/>
          <w:sz w:val="32"/>
          <w:szCs w:val="32"/>
        </w:rPr>
        <w:t>组建的企业创新联合体。</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Times New Roman" w:hAnsi="Times New Roman" w:eastAsia="方正仿宋_GBK" w:cs="Times New Roman"/>
          <w:color w:val="auto"/>
          <w:sz w:val="32"/>
          <w:szCs w:val="32"/>
        </w:rPr>
      </w:pPr>
      <w:r>
        <w:rPr>
          <w:rFonts w:hint="eastAsia" w:ascii="Times New Roman" w:hAnsi="Times New Roman" w:eastAsia="方正黑体_GBK" w:cs="Times New Roman"/>
          <w:color w:val="auto"/>
          <w:sz w:val="32"/>
          <w:szCs w:val="32"/>
        </w:rPr>
        <w:t>第</w:t>
      </w:r>
      <w:r>
        <w:rPr>
          <w:rFonts w:hint="eastAsia" w:ascii="Times New Roman" w:hAnsi="Times New Roman" w:eastAsia="方正黑体_GBK" w:cs="Times New Roman"/>
          <w:color w:val="auto"/>
          <w:sz w:val="32"/>
          <w:szCs w:val="32"/>
          <w:lang w:eastAsia="zh-CN"/>
        </w:rPr>
        <w:t>三</w:t>
      </w:r>
      <w:r>
        <w:rPr>
          <w:rFonts w:hint="eastAsia" w:ascii="Times New Roman" w:hAnsi="Times New Roman" w:eastAsia="方正黑体_GBK" w:cs="Times New Roman"/>
          <w:color w:val="auto"/>
          <w:sz w:val="32"/>
          <w:szCs w:val="32"/>
        </w:rPr>
        <w:t>条</w:t>
      </w:r>
      <w:r>
        <w:rPr>
          <w:rFonts w:hint="eastAsia" w:ascii="Times New Roman" w:hAnsi="Times New Roman" w:eastAsia="方正仿宋_GBK"/>
          <w:color w:val="auto"/>
          <w:sz w:val="32"/>
          <w:szCs w:val="32"/>
        </w:rPr>
        <w:t xml:space="preserve">  </w:t>
      </w:r>
      <w:r>
        <w:rPr>
          <w:rFonts w:hint="eastAsia" w:ascii="Times New Roman" w:hAnsi="Times New Roman" w:eastAsia="方正仿宋_GBK" w:cs="Times New Roman"/>
          <w:color w:val="auto"/>
          <w:sz w:val="32"/>
          <w:szCs w:val="32"/>
        </w:rPr>
        <w:t>鼓励科技型企业申请认定为国家高新技术企业。科技型企业认定为</w:t>
      </w:r>
      <w:r>
        <w:rPr>
          <w:rFonts w:hint="eastAsia" w:ascii="Times New Roman" w:hAnsi="Times New Roman" w:eastAsia="方正仿宋_GBK" w:cs="Times New Roman"/>
          <w:color w:val="auto"/>
          <w:sz w:val="32"/>
          <w:szCs w:val="32"/>
          <w:lang w:eastAsia="zh-CN"/>
        </w:rPr>
        <w:t>国家</w:t>
      </w:r>
      <w:r>
        <w:rPr>
          <w:rFonts w:hint="eastAsia" w:ascii="Times New Roman" w:hAnsi="Times New Roman" w:eastAsia="方正仿宋_GBK" w:cs="Times New Roman"/>
          <w:color w:val="auto"/>
          <w:sz w:val="32"/>
          <w:szCs w:val="32"/>
        </w:rPr>
        <w:t>高新技术企业的</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在认定次年</w:t>
      </w:r>
      <w:r>
        <w:rPr>
          <w:rFonts w:hint="eastAsia" w:ascii="Times New Roman" w:hAnsi="Times New Roman" w:eastAsia="方正仿宋_GBK" w:cs="Times New Roman"/>
          <w:color w:val="auto"/>
          <w:sz w:val="32"/>
          <w:szCs w:val="32"/>
        </w:rPr>
        <w:t>：①已纳入规上统计联网直报一套表填报范围的企业，给予奖励10万元；②对不满足①所列条件的企业，给予奖励2万元。</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Times New Roman" w:hAnsi="Times New Roman" w:eastAsia="方正仿宋_GBK" w:cs="Times New Roman"/>
          <w:color w:val="000000"/>
          <w:sz w:val="32"/>
          <w:szCs w:val="32"/>
        </w:rPr>
      </w:pPr>
      <w:r>
        <w:rPr>
          <w:rFonts w:hint="eastAsia" w:ascii="Times New Roman" w:hAnsi="Times New Roman" w:eastAsia="方正黑体_GBK" w:cs="Times New Roman"/>
          <w:color w:val="000000"/>
          <w:sz w:val="32"/>
          <w:szCs w:val="32"/>
        </w:rPr>
        <w:t>第</w:t>
      </w:r>
      <w:r>
        <w:rPr>
          <w:rFonts w:hint="eastAsia" w:ascii="Times New Roman" w:hAnsi="Times New Roman" w:eastAsia="方正黑体_GBK" w:cs="Times New Roman"/>
          <w:color w:val="000000"/>
          <w:sz w:val="32"/>
          <w:szCs w:val="32"/>
          <w:lang w:eastAsia="zh-CN"/>
        </w:rPr>
        <w:t>四</w:t>
      </w:r>
      <w:r>
        <w:rPr>
          <w:rFonts w:hint="eastAsia" w:ascii="Times New Roman" w:hAnsi="Times New Roman" w:eastAsia="方正黑体_GBK" w:cs="Times New Roman"/>
          <w:color w:val="000000"/>
          <w:sz w:val="32"/>
          <w:szCs w:val="32"/>
        </w:rPr>
        <w:t>条</w:t>
      </w:r>
      <w:r>
        <w:rPr>
          <w:rFonts w:hint="eastAsia" w:ascii="Times New Roman" w:hAnsi="Times New Roman" w:eastAsia="方正仿宋_GBK"/>
          <w:color w:val="000000"/>
          <w:kern w:val="0"/>
          <w:sz w:val="32"/>
          <w:szCs w:val="32"/>
        </w:rPr>
        <w:t xml:space="preserve">  </w:t>
      </w:r>
      <w:r>
        <w:rPr>
          <w:rFonts w:hint="eastAsia" w:ascii="Times New Roman" w:hAnsi="Times New Roman" w:eastAsia="方正仿宋_GBK" w:cs="Times New Roman"/>
          <w:color w:val="000000"/>
          <w:sz w:val="32"/>
          <w:szCs w:val="32"/>
        </w:rPr>
        <w:t>强化科技金融支撑。对符合条件的科技型企业，</w:t>
      </w:r>
      <w:r>
        <w:rPr>
          <w:rFonts w:hint="eastAsia" w:ascii="Times New Roman" w:hAnsi="Times New Roman" w:eastAsia="方正仿宋_GBK" w:cs="Times New Roman"/>
          <w:color w:val="000000"/>
          <w:sz w:val="32"/>
          <w:szCs w:val="32"/>
          <w:lang w:eastAsia="zh-CN"/>
        </w:rPr>
        <w:t>可申请科技型企业知识价值信用贷款。</w:t>
      </w:r>
      <w:r>
        <w:rPr>
          <w:rFonts w:hint="eastAsia" w:ascii="Times New Roman" w:hAnsi="Times New Roman" w:eastAsia="方正仿宋_GBK" w:cs="Times New Roman"/>
          <w:color w:val="000000"/>
          <w:sz w:val="32"/>
          <w:szCs w:val="32"/>
        </w:rPr>
        <w:t>区政府及其平台公司参与组建的创业种子基金、天使基金、风投基金等各类创投基金，大力支持</w:t>
      </w:r>
      <w:r>
        <w:rPr>
          <w:rFonts w:hint="eastAsia" w:eastAsia="方正仿宋_GBK" w:cs="Times New Roman"/>
          <w:color w:val="000000"/>
          <w:sz w:val="32"/>
          <w:szCs w:val="32"/>
          <w:lang w:eastAsia="zh-CN"/>
        </w:rPr>
        <w:t>科技</w:t>
      </w:r>
      <w:r>
        <w:rPr>
          <w:rFonts w:hint="eastAsia" w:ascii="Times New Roman" w:hAnsi="Times New Roman" w:eastAsia="方正仿宋_GBK" w:cs="Times New Roman"/>
          <w:color w:val="000000"/>
          <w:sz w:val="32"/>
          <w:szCs w:val="32"/>
        </w:rPr>
        <w:t>企业发展。</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Times New Roman" w:hAnsi="Times New Roman" w:eastAsia="方正仿宋_GBK" w:cs="Times New Roman"/>
          <w:color w:val="000000"/>
          <w:sz w:val="32"/>
          <w:szCs w:val="32"/>
        </w:rPr>
      </w:pPr>
      <w:r>
        <w:rPr>
          <w:rFonts w:hint="eastAsia" w:ascii="Times New Roman" w:hAnsi="Times New Roman" w:eastAsia="方正黑体_GBK" w:cs="Times New Roman"/>
          <w:color w:val="000000"/>
          <w:sz w:val="32"/>
          <w:szCs w:val="32"/>
        </w:rPr>
        <w:t>第</w:t>
      </w:r>
      <w:r>
        <w:rPr>
          <w:rFonts w:hint="eastAsia" w:ascii="Times New Roman" w:hAnsi="Times New Roman" w:eastAsia="方正黑体_GBK" w:cs="Times New Roman"/>
          <w:color w:val="000000"/>
          <w:sz w:val="32"/>
          <w:szCs w:val="32"/>
          <w:lang w:eastAsia="zh-CN"/>
        </w:rPr>
        <w:t>五</w:t>
      </w:r>
      <w:r>
        <w:rPr>
          <w:rFonts w:hint="eastAsia" w:ascii="Times New Roman" w:hAnsi="Times New Roman" w:eastAsia="方正黑体_GBK" w:cs="Times New Roman"/>
          <w:color w:val="000000"/>
          <w:sz w:val="32"/>
          <w:szCs w:val="32"/>
        </w:rPr>
        <w:t>条</w:t>
      </w:r>
      <w:r>
        <w:rPr>
          <w:rFonts w:hint="eastAsia" w:ascii="Times New Roman" w:hAnsi="Times New Roman" w:eastAsia="方正仿宋_GBK"/>
          <w:color w:val="000000"/>
          <w:sz w:val="32"/>
          <w:szCs w:val="32"/>
        </w:rPr>
        <w:t xml:space="preserve">  </w:t>
      </w:r>
      <w:r>
        <w:rPr>
          <w:rFonts w:hint="eastAsia" w:ascii="Times New Roman" w:hAnsi="Times New Roman" w:eastAsia="方正仿宋_GBK" w:cs="Times New Roman"/>
          <w:color w:val="000000"/>
          <w:sz w:val="32"/>
          <w:szCs w:val="32"/>
        </w:rPr>
        <w:t>支持企业</w:t>
      </w:r>
      <w:r>
        <w:rPr>
          <w:rFonts w:hint="eastAsia" w:ascii="Times New Roman" w:hAnsi="Times New Roman" w:eastAsia="方正仿宋_GBK" w:cs="Times New Roman"/>
          <w:color w:val="000000"/>
          <w:sz w:val="32"/>
          <w:szCs w:val="32"/>
          <w:lang w:eastAsia="zh-CN"/>
        </w:rPr>
        <w:t>牵头</w:t>
      </w:r>
      <w:r>
        <w:rPr>
          <w:rFonts w:hint="eastAsia" w:ascii="Times New Roman" w:hAnsi="Times New Roman" w:eastAsia="方正仿宋_GBK" w:cs="Times New Roman"/>
          <w:color w:val="000000"/>
          <w:sz w:val="32"/>
          <w:szCs w:val="32"/>
        </w:rPr>
        <w:t>组建企业创新联合体。对认定为国家级、市级、区级企业创新联合体的，</w:t>
      </w:r>
      <w:r>
        <w:rPr>
          <w:rFonts w:hint="eastAsia" w:ascii="Times New Roman" w:hAnsi="Times New Roman" w:eastAsia="方正仿宋_GBK" w:cs="Times New Roman"/>
          <w:color w:val="000000"/>
          <w:sz w:val="32"/>
          <w:szCs w:val="32"/>
          <w:lang w:val="en-US" w:eastAsia="zh-CN"/>
        </w:rPr>
        <w:t>在认定次年</w:t>
      </w:r>
      <w:r>
        <w:rPr>
          <w:rFonts w:hint="eastAsia" w:ascii="Times New Roman" w:hAnsi="Times New Roman" w:eastAsia="方正仿宋_GBK" w:cs="Times New Roman"/>
          <w:color w:val="000000"/>
          <w:sz w:val="32"/>
          <w:szCs w:val="32"/>
        </w:rPr>
        <w:t>分</w:t>
      </w:r>
      <w:r>
        <w:rPr>
          <w:rFonts w:hint="eastAsia" w:ascii="Times New Roman" w:hAnsi="Times New Roman" w:eastAsia="方正仿宋_GBK" w:cs="Times New Roman"/>
          <w:color w:val="000000"/>
          <w:sz w:val="32"/>
          <w:szCs w:val="32"/>
          <w:highlight w:val="none"/>
        </w:rPr>
        <w:t>别</w:t>
      </w:r>
      <w:r>
        <w:rPr>
          <w:rFonts w:hint="eastAsia" w:ascii="Times New Roman" w:hAnsi="Times New Roman" w:eastAsia="方正仿宋_GBK" w:cs="Times New Roman"/>
          <w:color w:val="000000"/>
          <w:sz w:val="32"/>
          <w:szCs w:val="32"/>
          <w:highlight w:val="none"/>
          <w:lang w:eastAsia="zh-CN"/>
        </w:rPr>
        <w:t>给予</w:t>
      </w:r>
      <w:r>
        <w:rPr>
          <w:rFonts w:hint="eastAsia" w:ascii="Times New Roman" w:hAnsi="Times New Roman" w:eastAsia="方正仿宋_GBK" w:cs="Times New Roman"/>
          <w:color w:val="000000"/>
          <w:sz w:val="32"/>
          <w:szCs w:val="32"/>
        </w:rPr>
        <w:t>奖励20万元、10万元、5万元。</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Times New Roman" w:hAnsi="Times New Roman" w:eastAsia="方正仿宋_GBK" w:cs="Times New Roman"/>
          <w:color w:val="000000"/>
          <w:sz w:val="32"/>
          <w:szCs w:val="32"/>
        </w:rPr>
      </w:pPr>
      <w:r>
        <w:rPr>
          <w:rFonts w:hint="eastAsia" w:ascii="Times New Roman" w:hAnsi="Times New Roman" w:eastAsia="方正黑体_GBK" w:cs="Times New Roman"/>
          <w:color w:val="000000"/>
          <w:sz w:val="32"/>
          <w:szCs w:val="32"/>
        </w:rPr>
        <w:t>第</w:t>
      </w:r>
      <w:r>
        <w:rPr>
          <w:rFonts w:hint="eastAsia" w:ascii="Times New Roman" w:hAnsi="Times New Roman" w:eastAsia="方正黑体_GBK" w:cs="Times New Roman"/>
          <w:color w:val="000000"/>
          <w:sz w:val="32"/>
          <w:szCs w:val="32"/>
          <w:lang w:eastAsia="zh-CN"/>
        </w:rPr>
        <w:t>六</w:t>
      </w:r>
      <w:r>
        <w:rPr>
          <w:rFonts w:hint="eastAsia" w:ascii="Times New Roman" w:hAnsi="Times New Roman" w:eastAsia="方正黑体_GBK" w:cs="Times New Roman"/>
          <w:color w:val="000000"/>
          <w:sz w:val="32"/>
          <w:szCs w:val="32"/>
        </w:rPr>
        <w:t>条</w:t>
      </w:r>
      <w:r>
        <w:rPr>
          <w:rFonts w:hint="eastAsia" w:ascii="Times New Roman" w:hAnsi="Times New Roman" w:eastAsia="方正仿宋_GBK"/>
          <w:color w:val="000000"/>
          <w:sz w:val="32"/>
          <w:szCs w:val="32"/>
        </w:rPr>
        <w:t xml:space="preserve">  </w:t>
      </w:r>
      <w:r>
        <w:rPr>
          <w:rFonts w:hint="eastAsia" w:ascii="Times New Roman" w:hAnsi="Times New Roman" w:eastAsia="方正仿宋_GBK" w:cs="Times New Roman"/>
          <w:color w:val="000000"/>
          <w:sz w:val="32"/>
          <w:szCs w:val="32"/>
        </w:rPr>
        <w:t>支持企业牵头建设新型研发机构。对认定为国家级新型研发机构、市级新型研发机构（高端）、市级新型研发机构（初创）、区级新型研发机构的，</w:t>
      </w:r>
      <w:r>
        <w:rPr>
          <w:rFonts w:hint="eastAsia" w:ascii="Times New Roman" w:hAnsi="Times New Roman" w:eastAsia="方正仿宋_GBK" w:cs="Times New Roman"/>
          <w:color w:val="000000"/>
          <w:sz w:val="32"/>
          <w:szCs w:val="32"/>
          <w:lang w:val="en-US" w:eastAsia="zh-CN"/>
        </w:rPr>
        <w:t>在认定次年</w:t>
      </w:r>
      <w:r>
        <w:rPr>
          <w:rFonts w:hint="eastAsia" w:ascii="Times New Roman" w:hAnsi="Times New Roman" w:eastAsia="方正仿宋_GBK" w:cs="Times New Roman"/>
          <w:color w:val="000000"/>
          <w:sz w:val="32"/>
          <w:szCs w:val="32"/>
          <w:highlight w:val="none"/>
        </w:rPr>
        <w:t>分别</w:t>
      </w:r>
      <w:r>
        <w:rPr>
          <w:rFonts w:hint="eastAsia" w:ascii="Times New Roman" w:hAnsi="Times New Roman" w:eastAsia="方正仿宋_GBK" w:cs="Times New Roman"/>
          <w:color w:val="000000"/>
          <w:sz w:val="32"/>
          <w:szCs w:val="32"/>
          <w:highlight w:val="none"/>
          <w:lang w:eastAsia="zh-CN"/>
        </w:rPr>
        <w:t>给予</w:t>
      </w:r>
      <w:r>
        <w:rPr>
          <w:rFonts w:hint="eastAsia" w:ascii="Times New Roman" w:hAnsi="Times New Roman" w:eastAsia="方正仿宋_GBK" w:cs="Times New Roman"/>
          <w:color w:val="000000"/>
          <w:sz w:val="32"/>
          <w:szCs w:val="32"/>
          <w:highlight w:val="none"/>
        </w:rPr>
        <w:t>奖</w:t>
      </w:r>
      <w:r>
        <w:rPr>
          <w:rFonts w:hint="eastAsia" w:ascii="Times New Roman" w:hAnsi="Times New Roman" w:eastAsia="方正仿宋_GBK" w:cs="Times New Roman"/>
          <w:color w:val="000000"/>
          <w:sz w:val="32"/>
          <w:szCs w:val="32"/>
        </w:rPr>
        <w:t>励</w:t>
      </w:r>
      <w:r>
        <w:rPr>
          <w:rFonts w:hint="eastAsia" w:ascii="Times New Roman" w:hAnsi="Times New Roman" w:eastAsia="方正仿宋_GBK" w:cs="Times New Roman"/>
          <w:color w:val="000000"/>
          <w:sz w:val="32"/>
          <w:szCs w:val="32"/>
          <w:lang w:val="en-US" w:eastAsia="zh-CN"/>
        </w:rPr>
        <w:t>3</w:t>
      </w:r>
      <w:r>
        <w:rPr>
          <w:rFonts w:hint="eastAsia" w:ascii="Times New Roman" w:hAnsi="Times New Roman" w:eastAsia="方正仿宋_GBK" w:cs="Times New Roman"/>
          <w:color w:val="000000"/>
          <w:sz w:val="32"/>
          <w:szCs w:val="32"/>
        </w:rPr>
        <w:t>0万元、</w:t>
      </w:r>
      <w:r>
        <w:rPr>
          <w:rFonts w:hint="eastAsia" w:ascii="Times New Roman" w:hAnsi="Times New Roman" w:eastAsia="方正仿宋_GBK" w:cs="Times New Roman"/>
          <w:color w:val="000000"/>
          <w:sz w:val="32"/>
          <w:szCs w:val="32"/>
          <w:lang w:val="en-US" w:eastAsia="zh-CN"/>
        </w:rPr>
        <w:t>2</w:t>
      </w:r>
      <w:r>
        <w:rPr>
          <w:rFonts w:hint="eastAsia" w:ascii="Times New Roman" w:hAnsi="Times New Roman" w:eastAsia="方正仿宋_GBK" w:cs="Times New Roman"/>
          <w:color w:val="000000"/>
          <w:sz w:val="32"/>
          <w:szCs w:val="32"/>
        </w:rPr>
        <w:t>0万元、</w:t>
      </w:r>
      <w:r>
        <w:rPr>
          <w:rFonts w:hint="eastAsia" w:ascii="Times New Roman" w:hAnsi="Times New Roman" w:eastAsia="方正仿宋_GBK" w:cs="Times New Roman"/>
          <w:color w:val="000000"/>
          <w:sz w:val="32"/>
          <w:szCs w:val="32"/>
          <w:lang w:val="en-US" w:eastAsia="zh-CN"/>
        </w:rPr>
        <w:t>10</w:t>
      </w:r>
      <w:r>
        <w:rPr>
          <w:rFonts w:hint="eastAsia" w:ascii="Times New Roman" w:hAnsi="Times New Roman" w:eastAsia="方正仿宋_GBK" w:cs="Times New Roman"/>
          <w:color w:val="000000"/>
          <w:sz w:val="32"/>
          <w:szCs w:val="32"/>
        </w:rPr>
        <w:t>万元、5万元。</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Times New Roman" w:hAnsi="Times New Roman" w:eastAsia="方正仿宋_GBK" w:cs="Times New Roman"/>
          <w:color w:val="000000"/>
          <w:sz w:val="32"/>
          <w:szCs w:val="32"/>
          <w:highlight w:val="none"/>
        </w:rPr>
      </w:pPr>
      <w:r>
        <w:rPr>
          <w:rFonts w:hint="eastAsia" w:ascii="Times New Roman" w:hAnsi="Times New Roman" w:eastAsia="方正黑体_GBK" w:cs="Times New Roman"/>
          <w:color w:val="000000"/>
          <w:sz w:val="32"/>
          <w:szCs w:val="32"/>
          <w:highlight w:val="none"/>
        </w:rPr>
        <w:t>第</w:t>
      </w:r>
      <w:r>
        <w:rPr>
          <w:rFonts w:hint="eastAsia" w:ascii="Times New Roman" w:hAnsi="Times New Roman" w:eastAsia="方正黑体_GBK" w:cs="Times New Roman"/>
          <w:color w:val="000000"/>
          <w:sz w:val="32"/>
          <w:szCs w:val="32"/>
          <w:highlight w:val="none"/>
          <w:lang w:eastAsia="zh-CN"/>
        </w:rPr>
        <w:t>七</w:t>
      </w:r>
      <w:r>
        <w:rPr>
          <w:rFonts w:hint="eastAsia" w:ascii="Times New Roman" w:hAnsi="Times New Roman" w:eastAsia="方正黑体_GBK" w:cs="Times New Roman"/>
          <w:color w:val="000000"/>
          <w:sz w:val="32"/>
          <w:szCs w:val="32"/>
          <w:highlight w:val="none"/>
        </w:rPr>
        <w:t>条</w:t>
      </w:r>
      <w:r>
        <w:rPr>
          <w:rFonts w:hint="eastAsia" w:ascii="Times New Roman" w:hAnsi="Times New Roman" w:eastAsia="方正仿宋_GBK"/>
          <w:color w:val="000000"/>
          <w:sz w:val="32"/>
          <w:szCs w:val="32"/>
          <w:highlight w:val="none"/>
        </w:rPr>
        <w:t xml:space="preserve">  </w:t>
      </w:r>
      <w:r>
        <w:rPr>
          <w:rFonts w:hint="eastAsia" w:ascii="Times New Roman" w:hAnsi="Times New Roman" w:eastAsia="方正仿宋_GBK" w:cs="Times New Roman"/>
          <w:color w:val="000000"/>
          <w:sz w:val="32"/>
          <w:szCs w:val="32"/>
          <w:highlight w:val="none"/>
        </w:rPr>
        <w:t>支持企业牵头申报国家、重庆市科学技术奖。对获得国家最高科学技术奖</w:t>
      </w:r>
      <w:r>
        <w:rPr>
          <w:rFonts w:hint="eastAsia" w:ascii="Times New Roman" w:hAnsi="Times New Roman" w:eastAsia="方正仿宋_GBK" w:cs="Times New Roman"/>
          <w:color w:val="000000"/>
          <w:sz w:val="32"/>
          <w:szCs w:val="32"/>
          <w:highlight w:val="none"/>
          <w:lang w:eastAsia="zh-CN"/>
        </w:rPr>
        <w:t>，</w:t>
      </w:r>
      <w:r>
        <w:rPr>
          <w:rFonts w:hint="eastAsia" w:ascii="Times New Roman" w:hAnsi="Times New Roman" w:eastAsia="方正仿宋_GBK" w:cs="Times New Roman"/>
          <w:color w:val="000000"/>
          <w:sz w:val="32"/>
          <w:szCs w:val="32"/>
          <w:highlight w:val="none"/>
          <w:lang w:val="en-US" w:eastAsia="zh-CN"/>
        </w:rPr>
        <w:t>在获奖次年</w:t>
      </w:r>
      <w:r>
        <w:rPr>
          <w:rFonts w:hint="eastAsia" w:ascii="Times New Roman" w:hAnsi="Times New Roman" w:eastAsia="方正仿宋_GBK" w:cs="Times New Roman"/>
          <w:color w:val="000000"/>
          <w:sz w:val="32"/>
          <w:szCs w:val="32"/>
          <w:highlight w:val="none"/>
        </w:rPr>
        <w:t>给予100万元奖励。对获得国家科学技术奖特等奖、一等奖、二等奖的第一完成单位，</w:t>
      </w:r>
      <w:r>
        <w:rPr>
          <w:rFonts w:hint="eastAsia" w:ascii="Times New Roman" w:hAnsi="Times New Roman" w:eastAsia="方正仿宋_GBK" w:cs="Times New Roman"/>
          <w:color w:val="000000"/>
          <w:sz w:val="32"/>
          <w:szCs w:val="32"/>
          <w:highlight w:val="none"/>
          <w:lang w:val="en-US" w:eastAsia="zh-CN"/>
        </w:rPr>
        <w:t>在获奖次年</w:t>
      </w:r>
      <w:r>
        <w:rPr>
          <w:rFonts w:hint="eastAsia" w:ascii="Times New Roman" w:hAnsi="Times New Roman" w:eastAsia="方正仿宋_GBK" w:cs="Times New Roman"/>
          <w:color w:val="000000"/>
          <w:sz w:val="32"/>
          <w:szCs w:val="32"/>
          <w:highlight w:val="none"/>
        </w:rPr>
        <w:t>分别给予</w:t>
      </w:r>
      <w:r>
        <w:rPr>
          <w:rFonts w:hint="eastAsia" w:ascii="Times New Roman" w:hAnsi="Times New Roman" w:eastAsia="方正仿宋_GBK" w:cs="Times New Roman"/>
          <w:color w:val="000000"/>
          <w:sz w:val="32"/>
          <w:szCs w:val="32"/>
          <w:highlight w:val="none"/>
          <w:lang w:val="en-US" w:eastAsia="zh-CN"/>
        </w:rPr>
        <w:t>50</w:t>
      </w:r>
      <w:r>
        <w:rPr>
          <w:rFonts w:hint="eastAsia" w:ascii="Times New Roman" w:hAnsi="Times New Roman" w:eastAsia="方正仿宋_GBK" w:cs="Times New Roman"/>
          <w:color w:val="000000"/>
          <w:sz w:val="32"/>
          <w:szCs w:val="32"/>
          <w:highlight w:val="none"/>
        </w:rPr>
        <w:t>万元、30万元、</w:t>
      </w:r>
      <w:r>
        <w:rPr>
          <w:rFonts w:hint="eastAsia" w:ascii="Times New Roman" w:hAnsi="Times New Roman" w:eastAsia="方正仿宋_GBK" w:cs="Times New Roman"/>
          <w:color w:val="000000"/>
          <w:sz w:val="32"/>
          <w:szCs w:val="32"/>
          <w:highlight w:val="none"/>
          <w:lang w:val="en-US" w:eastAsia="zh-CN"/>
        </w:rPr>
        <w:t>15</w:t>
      </w:r>
      <w:r>
        <w:rPr>
          <w:rFonts w:hint="eastAsia" w:ascii="Times New Roman" w:hAnsi="Times New Roman" w:eastAsia="方正仿宋_GBK" w:cs="Times New Roman"/>
          <w:color w:val="000000"/>
          <w:sz w:val="32"/>
          <w:szCs w:val="32"/>
          <w:highlight w:val="none"/>
        </w:rPr>
        <w:t>万元奖励。</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Times New Roman" w:hAnsi="Times New Roman" w:eastAsia="方正仿宋_GBK" w:cs="Times New Roman"/>
          <w:color w:val="000000"/>
          <w:sz w:val="32"/>
          <w:szCs w:val="32"/>
          <w:highlight w:val="none"/>
        </w:rPr>
      </w:pPr>
      <w:r>
        <w:rPr>
          <w:rFonts w:hint="eastAsia" w:ascii="Times New Roman" w:hAnsi="Times New Roman" w:eastAsia="方正仿宋_GBK" w:cs="Times New Roman"/>
          <w:color w:val="000000"/>
          <w:sz w:val="32"/>
          <w:szCs w:val="32"/>
          <w:highlight w:val="none"/>
        </w:rPr>
        <w:t>对获得市</w:t>
      </w:r>
      <w:r>
        <w:rPr>
          <w:rFonts w:hint="eastAsia" w:eastAsia="方正仿宋_GBK" w:cs="Times New Roman"/>
          <w:color w:val="000000"/>
          <w:sz w:val="32"/>
          <w:szCs w:val="32"/>
          <w:highlight w:val="none"/>
          <w:lang w:eastAsia="zh-CN"/>
        </w:rPr>
        <w:t>级</w:t>
      </w:r>
      <w:r>
        <w:rPr>
          <w:rFonts w:hint="eastAsia" w:ascii="Times New Roman" w:hAnsi="Times New Roman" w:eastAsia="方正仿宋_GBK" w:cs="Times New Roman"/>
          <w:color w:val="000000"/>
          <w:sz w:val="32"/>
          <w:szCs w:val="32"/>
          <w:highlight w:val="none"/>
        </w:rPr>
        <w:t>科技突出贡献奖</w:t>
      </w:r>
      <w:r>
        <w:rPr>
          <w:rFonts w:hint="eastAsia" w:ascii="Times New Roman" w:hAnsi="Times New Roman" w:eastAsia="方正仿宋_GBK" w:cs="Times New Roman"/>
          <w:color w:val="000000"/>
          <w:sz w:val="32"/>
          <w:szCs w:val="32"/>
          <w:highlight w:val="none"/>
          <w:lang w:eastAsia="zh-CN"/>
        </w:rPr>
        <w:t>，</w:t>
      </w:r>
      <w:r>
        <w:rPr>
          <w:rFonts w:hint="eastAsia" w:ascii="Times New Roman" w:hAnsi="Times New Roman" w:eastAsia="方正仿宋_GBK" w:cs="Times New Roman"/>
          <w:color w:val="000000"/>
          <w:sz w:val="32"/>
          <w:szCs w:val="32"/>
          <w:highlight w:val="none"/>
          <w:lang w:val="en-US" w:eastAsia="zh-CN"/>
        </w:rPr>
        <w:t>在获奖次年</w:t>
      </w:r>
      <w:r>
        <w:rPr>
          <w:rFonts w:hint="eastAsia" w:ascii="Times New Roman" w:hAnsi="Times New Roman" w:eastAsia="方正仿宋_GBK" w:cs="Times New Roman"/>
          <w:color w:val="000000"/>
          <w:sz w:val="32"/>
          <w:szCs w:val="32"/>
          <w:highlight w:val="none"/>
        </w:rPr>
        <w:t>给予</w:t>
      </w:r>
      <w:r>
        <w:rPr>
          <w:rFonts w:hint="eastAsia" w:ascii="Times New Roman" w:hAnsi="Times New Roman" w:eastAsia="方正仿宋_GBK" w:cs="Times New Roman"/>
          <w:color w:val="000000"/>
          <w:sz w:val="32"/>
          <w:szCs w:val="32"/>
          <w:highlight w:val="none"/>
          <w:lang w:val="en-US" w:eastAsia="zh-CN"/>
        </w:rPr>
        <w:t>3</w:t>
      </w:r>
      <w:r>
        <w:rPr>
          <w:rFonts w:hint="eastAsia" w:ascii="Times New Roman" w:hAnsi="Times New Roman" w:eastAsia="方正仿宋_GBK" w:cs="Times New Roman"/>
          <w:color w:val="000000"/>
          <w:sz w:val="32"/>
          <w:szCs w:val="32"/>
          <w:highlight w:val="none"/>
        </w:rPr>
        <w:t>0万元奖励。对获得市</w:t>
      </w:r>
      <w:r>
        <w:rPr>
          <w:rFonts w:hint="eastAsia" w:eastAsia="方正仿宋_GBK" w:cs="Times New Roman"/>
          <w:color w:val="000000"/>
          <w:sz w:val="32"/>
          <w:szCs w:val="32"/>
          <w:highlight w:val="none"/>
          <w:lang w:eastAsia="zh-CN"/>
        </w:rPr>
        <w:t>级科学技术奖</w:t>
      </w:r>
      <w:r>
        <w:rPr>
          <w:rFonts w:hint="eastAsia" w:ascii="Times New Roman" w:hAnsi="Times New Roman" w:eastAsia="方正仿宋_GBK" w:cs="Times New Roman"/>
          <w:color w:val="000000"/>
          <w:sz w:val="32"/>
          <w:szCs w:val="32"/>
          <w:highlight w:val="none"/>
        </w:rPr>
        <w:t>特等奖、一等奖、二等奖、三等奖的第一完成单位，</w:t>
      </w:r>
      <w:r>
        <w:rPr>
          <w:rFonts w:hint="eastAsia" w:ascii="Times New Roman" w:hAnsi="Times New Roman" w:eastAsia="方正仿宋_GBK" w:cs="Times New Roman"/>
          <w:color w:val="000000"/>
          <w:sz w:val="32"/>
          <w:szCs w:val="32"/>
          <w:highlight w:val="none"/>
          <w:lang w:val="en-US" w:eastAsia="zh-CN"/>
        </w:rPr>
        <w:t>在获奖次年</w:t>
      </w:r>
      <w:r>
        <w:rPr>
          <w:rFonts w:hint="eastAsia" w:ascii="Times New Roman" w:hAnsi="Times New Roman" w:eastAsia="方正仿宋_GBK" w:cs="Times New Roman"/>
          <w:color w:val="000000"/>
          <w:sz w:val="32"/>
          <w:szCs w:val="32"/>
          <w:highlight w:val="none"/>
        </w:rPr>
        <w:t>分别给予</w:t>
      </w:r>
      <w:r>
        <w:rPr>
          <w:rFonts w:hint="eastAsia" w:ascii="Times New Roman" w:hAnsi="Times New Roman" w:eastAsia="方正仿宋_GBK" w:cs="Times New Roman"/>
          <w:color w:val="000000"/>
          <w:sz w:val="32"/>
          <w:szCs w:val="32"/>
          <w:highlight w:val="none"/>
          <w:lang w:val="en-US" w:eastAsia="zh-CN"/>
        </w:rPr>
        <w:t>2</w:t>
      </w:r>
      <w:r>
        <w:rPr>
          <w:rFonts w:hint="eastAsia" w:ascii="Times New Roman" w:hAnsi="Times New Roman" w:eastAsia="方正仿宋_GBK" w:cs="Times New Roman"/>
          <w:color w:val="000000"/>
          <w:sz w:val="32"/>
          <w:szCs w:val="32"/>
          <w:highlight w:val="none"/>
        </w:rPr>
        <w:t>0万元、</w:t>
      </w:r>
      <w:r>
        <w:rPr>
          <w:rFonts w:hint="eastAsia" w:ascii="Times New Roman" w:hAnsi="Times New Roman" w:eastAsia="方正仿宋_GBK" w:cs="Times New Roman"/>
          <w:color w:val="000000"/>
          <w:sz w:val="32"/>
          <w:szCs w:val="32"/>
          <w:highlight w:val="none"/>
          <w:lang w:val="en-US" w:eastAsia="zh-CN"/>
        </w:rPr>
        <w:t>15</w:t>
      </w:r>
      <w:r>
        <w:rPr>
          <w:rFonts w:hint="eastAsia" w:ascii="Times New Roman" w:hAnsi="Times New Roman" w:eastAsia="方正仿宋_GBK" w:cs="Times New Roman"/>
          <w:color w:val="000000"/>
          <w:sz w:val="32"/>
          <w:szCs w:val="32"/>
          <w:highlight w:val="none"/>
        </w:rPr>
        <w:t>万元、10万元、5万元奖励；对获得</w:t>
      </w:r>
      <w:r>
        <w:rPr>
          <w:rFonts w:hint="eastAsia" w:ascii="Times New Roman" w:hAnsi="Times New Roman" w:eastAsia="方正仿宋_GBK" w:cs="Times New Roman"/>
          <w:color w:val="000000"/>
          <w:sz w:val="32"/>
          <w:szCs w:val="32"/>
          <w:highlight w:val="none"/>
          <w:lang w:eastAsia="zh-CN"/>
        </w:rPr>
        <w:t>市级</w:t>
      </w:r>
      <w:r>
        <w:rPr>
          <w:rFonts w:hint="eastAsia" w:ascii="Times New Roman" w:hAnsi="Times New Roman" w:eastAsia="方正仿宋_GBK" w:cs="Times New Roman"/>
          <w:color w:val="000000"/>
          <w:sz w:val="32"/>
          <w:szCs w:val="32"/>
          <w:highlight w:val="none"/>
        </w:rPr>
        <w:t>企业技术创新奖的单位，</w:t>
      </w:r>
      <w:r>
        <w:rPr>
          <w:rFonts w:hint="eastAsia" w:ascii="Times New Roman" w:hAnsi="Times New Roman" w:eastAsia="方正仿宋_GBK" w:cs="Times New Roman"/>
          <w:color w:val="000000"/>
          <w:sz w:val="32"/>
          <w:szCs w:val="32"/>
          <w:highlight w:val="none"/>
          <w:lang w:val="en-US" w:eastAsia="zh-CN"/>
        </w:rPr>
        <w:t>在获奖次年</w:t>
      </w:r>
      <w:r>
        <w:rPr>
          <w:rFonts w:hint="eastAsia" w:ascii="Times New Roman" w:hAnsi="Times New Roman" w:eastAsia="方正仿宋_GBK" w:cs="Times New Roman"/>
          <w:color w:val="000000"/>
          <w:sz w:val="32"/>
          <w:szCs w:val="32"/>
          <w:highlight w:val="none"/>
        </w:rPr>
        <w:t>给予10万元奖励。</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Times New Roman" w:hAnsi="Times New Roman" w:eastAsia="方正仿宋_GBK" w:cs="Times New Roman"/>
          <w:color w:val="000000"/>
          <w:sz w:val="32"/>
          <w:szCs w:val="32"/>
          <w:highlight w:val="none"/>
        </w:rPr>
      </w:pPr>
      <w:r>
        <w:rPr>
          <w:rFonts w:hint="eastAsia" w:ascii="Times New Roman" w:hAnsi="Times New Roman" w:eastAsia="方正仿宋_GBK" w:cs="Times New Roman"/>
          <w:color w:val="000000"/>
          <w:sz w:val="32"/>
          <w:szCs w:val="32"/>
          <w:highlight w:val="none"/>
        </w:rPr>
        <w:t>对获得国家、市级科学技术奖的第二、第三完成单位</w:t>
      </w:r>
      <w:r>
        <w:rPr>
          <w:rFonts w:hint="eastAsia" w:ascii="Times New Roman" w:hAnsi="Times New Roman" w:eastAsia="方正仿宋_GBK" w:cs="Times New Roman"/>
          <w:color w:val="000000"/>
          <w:sz w:val="32"/>
          <w:szCs w:val="32"/>
          <w:highlight w:val="none"/>
          <w:lang w:eastAsia="zh-CN"/>
        </w:rPr>
        <w:t>分别</w:t>
      </w:r>
      <w:r>
        <w:rPr>
          <w:rFonts w:hint="eastAsia" w:ascii="Times New Roman" w:hAnsi="Times New Roman" w:eastAsia="方正仿宋_GBK" w:cs="Times New Roman"/>
          <w:color w:val="000000"/>
          <w:sz w:val="32"/>
          <w:szCs w:val="32"/>
          <w:highlight w:val="none"/>
        </w:rPr>
        <w:t>按第一完成单位奖励标准的50%</w:t>
      </w:r>
      <w:r>
        <w:rPr>
          <w:rFonts w:hint="eastAsia" w:ascii="Times New Roman" w:hAnsi="Times New Roman" w:eastAsia="方正仿宋_GBK" w:cs="Times New Roman"/>
          <w:color w:val="000000"/>
          <w:sz w:val="32"/>
          <w:szCs w:val="32"/>
          <w:highlight w:val="none"/>
          <w:lang w:eastAsia="zh-CN"/>
        </w:rPr>
        <w:t>、</w:t>
      </w:r>
      <w:r>
        <w:rPr>
          <w:rFonts w:hint="eastAsia" w:ascii="Times New Roman" w:hAnsi="Times New Roman" w:eastAsia="方正仿宋_GBK" w:cs="Times New Roman"/>
          <w:color w:val="000000"/>
          <w:sz w:val="32"/>
          <w:szCs w:val="32"/>
          <w:highlight w:val="none"/>
          <w:lang w:val="en-US" w:eastAsia="zh-CN"/>
        </w:rPr>
        <w:t>20%</w:t>
      </w:r>
      <w:r>
        <w:rPr>
          <w:rFonts w:hint="eastAsia" w:ascii="Times New Roman" w:hAnsi="Times New Roman" w:eastAsia="方正仿宋_GBK" w:cs="Times New Roman"/>
          <w:color w:val="000000"/>
          <w:sz w:val="32"/>
          <w:szCs w:val="32"/>
          <w:highlight w:val="none"/>
        </w:rPr>
        <w:t>给予奖励</w:t>
      </w:r>
      <w:r>
        <w:rPr>
          <w:rFonts w:hint="eastAsia" w:ascii="Times New Roman" w:hAnsi="Times New Roman" w:eastAsia="方正仿宋_GBK" w:cs="Times New Roman"/>
          <w:color w:val="00000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Times New Roman" w:hAnsi="Times New Roman" w:eastAsia="方正仿宋_GBK" w:cs="Times New Roman"/>
          <w:color w:val="000000"/>
          <w:sz w:val="32"/>
          <w:szCs w:val="32"/>
        </w:rPr>
      </w:pPr>
      <w:r>
        <w:rPr>
          <w:rFonts w:hint="eastAsia" w:ascii="Times New Roman" w:hAnsi="Times New Roman" w:eastAsia="方正黑体_GBK" w:cs="Times New Roman"/>
          <w:color w:val="000000"/>
          <w:sz w:val="32"/>
          <w:szCs w:val="32"/>
        </w:rPr>
        <w:t>第</w:t>
      </w:r>
      <w:r>
        <w:rPr>
          <w:rFonts w:hint="eastAsia" w:ascii="Times New Roman" w:hAnsi="Times New Roman" w:eastAsia="方正黑体_GBK" w:cs="Times New Roman"/>
          <w:color w:val="000000"/>
          <w:sz w:val="32"/>
          <w:szCs w:val="32"/>
          <w:lang w:eastAsia="zh-CN"/>
        </w:rPr>
        <w:t>八</w:t>
      </w:r>
      <w:r>
        <w:rPr>
          <w:rFonts w:hint="eastAsia" w:ascii="Times New Roman" w:hAnsi="Times New Roman" w:eastAsia="方正黑体_GBK" w:cs="Times New Roman"/>
          <w:color w:val="000000"/>
          <w:sz w:val="32"/>
          <w:szCs w:val="32"/>
        </w:rPr>
        <w:t>条</w:t>
      </w:r>
      <w:r>
        <w:rPr>
          <w:rFonts w:hint="eastAsia" w:ascii="Times New Roman" w:hAnsi="Times New Roman" w:eastAsia="方正仿宋_GBK"/>
          <w:color w:val="000000"/>
          <w:sz w:val="32"/>
          <w:szCs w:val="32"/>
        </w:rPr>
        <w:t xml:space="preserve">  </w:t>
      </w:r>
      <w:r>
        <w:rPr>
          <w:rFonts w:hint="eastAsia" w:ascii="Times New Roman" w:hAnsi="Times New Roman" w:eastAsia="方正仿宋_GBK" w:cs="Times New Roman"/>
          <w:color w:val="000000"/>
          <w:sz w:val="32"/>
          <w:szCs w:val="32"/>
        </w:rPr>
        <w:t>强化政策倾斜。区级及由区级整合的各种行政资源、经济资源、教育资源等资源配置，优先向</w:t>
      </w:r>
      <w:r>
        <w:rPr>
          <w:rFonts w:hint="eastAsia" w:eastAsia="方正仿宋_GBK" w:cs="Times New Roman"/>
          <w:color w:val="000000"/>
          <w:sz w:val="32"/>
          <w:szCs w:val="32"/>
          <w:lang w:eastAsia="zh-CN"/>
        </w:rPr>
        <w:t>科技</w:t>
      </w:r>
      <w:r>
        <w:rPr>
          <w:rFonts w:hint="eastAsia" w:ascii="Times New Roman" w:hAnsi="Times New Roman" w:eastAsia="方正仿宋_GBK" w:cs="Times New Roman"/>
          <w:color w:val="000000"/>
          <w:sz w:val="32"/>
          <w:szCs w:val="32"/>
        </w:rPr>
        <w:t>企业倾斜。</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Times New Roman" w:hAnsi="Times New Roman" w:eastAsia="方正仿宋_GBK" w:cs="Times New Roman"/>
          <w:color w:val="000000"/>
          <w:sz w:val="32"/>
          <w:szCs w:val="32"/>
          <w:lang w:eastAsia="zh-CN"/>
        </w:rPr>
      </w:pPr>
      <w:r>
        <w:rPr>
          <w:rFonts w:hint="eastAsia" w:ascii="Times New Roman" w:hAnsi="Times New Roman" w:eastAsia="方正黑体_GBK" w:cs="Times New Roman"/>
          <w:color w:val="000000"/>
          <w:sz w:val="32"/>
          <w:szCs w:val="32"/>
        </w:rPr>
        <w:t>第</w:t>
      </w:r>
      <w:r>
        <w:rPr>
          <w:rFonts w:hint="eastAsia" w:ascii="Times New Roman" w:hAnsi="Times New Roman" w:eastAsia="方正黑体_GBK" w:cs="Times New Roman"/>
          <w:color w:val="000000"/>
          <w:sz w:val="32"/>
          <w:szCs w:val="32"/>
          <w:lang w:eastAsia="zh-CN"/>
        </w:rPr>
        <w:t>九</w:t>
      </w:r>
      <w:r>
        <w:rPr>
          <w:rFonts w:hint="eastAsia" w:ascii="Times New Roman" w:hAnsi="Times New Roman" w:eastAsia="方正黑体_GBK" w:cs="Times New Roman"/>
          <w:color w:val="000000"/>
          <w:sz w:val="32"/>
          <w:szCs w:val="32"/>
        </w:rPr>
        <w:t>条</w:t>
      </w:r>
      <w:r>
        <w:rPr>
          <w:rFonts w:hint="eastAsia" w:ascii="Times New Roman" w:hAnsi="Times New Roman" w:eastAsia="方正仿宋_GBK"/>
          <w:color w:val="000000"/>
          <w:sz w:val="32"/>
          <w:szCs w:val="32"/>
        </w:rPr>
        <w:t xml:space="preserve">  </w:t>
      </w:r>
      <w:r>
        <w:rPr>
          <w:rFonts w:hint="eastAsia" w:hAnsi="方正仿宋_GBK" w:eastAsia="方正仿宋_GBK" w:cs="方正仿宋_GBK"/>
          <w:color w:val="000000"/>
          <w:sz w:val="32"/>
          <w:szCs w:val="32"/>
        </w:rPr>
        <w:t>相关</w:t>
      </w:r>
      <w:r>
        <w:rPr>
          <w:rFonts w:hint="eastAsia" w:hAnsi="方正仿宋_GBK" w:eastAsia="方正仿宋_GBK" w:cs="方正仿宋_GBK"/>
          <w:color w:val="000000"/>
          <w:sz w:val="32"/>
          <w:szCs w:val="32"/>
          <w:lang w:eastAsia="zh-CN"/>
        </w:rPr>
        <w:t>单位</w:t>
      </w:r>
      <w:r>
        <w:rPr>
          <w:rFonts w:hint="eastAsia" w:hAnsi="方正仿宋_GBK" w:eastAsia="方正仿宋_GBK" w:cs="方正仿宋_GBK"/>
          <w:color w:val="000000"/>
          <w:sz w:val="32"/>
          <w:szCs w:val="32"/>
        </w:rPr>
        <w:t>根据本</w:t>
      </w:r>
      <w:r>
        <w:rPr>
          <w:rFonts w:hint="eastAsia" w:hAnsi="方正仿宋_GBK" w:eastAsia="方正仿宋_GBK" w:cs="方正仿宋_GBK"/>
          <w:color w:val="000000"/>
          <w:sz w:val="32"/>
          <w:szCs w:val="32"/>
          <w:lang w:eastAsia="zh-CN"/>
        </w:rPr>
        <w:t>举措</w:t>
      </w:r>
      <w:r>
        <w:rPr>
          <w:rFonts w:hint="eastAsia" w:hAnsi="方正仿宋_GBK" w:eastAsia="方正仿宋_GBK" w:cs="方正仿宋_GBK"/>
          <w:color w:val="000000"/>
          <w:sz w:val="32"/>
          <w:szCs w:val="32"/>
        </w:rPr>
        <w:t>所获得扶持资金，主要用于</w:t>
      </w:r>
      <w:r>
        <w:rPr>
          <w:rFonts w:hint="eastAsia" w:hAnsi="方正仿宋_GBK" w:eastAsia="方正仿宋_GBK" w:cs="方正仿宋_GBK"/>
          <w:color w:val="000000"/>
          <w:sz w:val="32"/>
          <w:szCs w:val="32"/>
          <w:lang w:eastAsia="zh-CN"/>
        </w:rPr>
        <w:t>开展科技创新活动</w:t>
      </w:r>
      <w:r>
        <w:rPr>
          <w:rFonts w:hint="eastAsia" w:hAnsi="方正仿宋_GBK" w:eastAsia="方正仿宋_GBK" w:cs="方正仿宋_GBK"/>
          <w:color w:val="000000"/>
          <w:sz w:val="32"/>
          <w:szCs w:val="32"/>
        </w:rPr>
        <w:t>。</w:t>
      </w:r>
      <w:r>
        <w:rPr>
          <w:rFonts w:hint="eastAsia" w:ascii="Times New Roman" w:hAnsi="Times New Roman" w:eastAsia="方正仿宋_GBK" w:cs="Times New Roman"/>
          <w:color w:val="000000"/>
          <w:sz w:val="32"/>
          <w:szCs w:val="32"/>
        </w:rPr>
        <w:t>以上政策措施与沙坪坝区其他政策有重叠的，可根据</w:t>
      </w:r>
      <w:r>
        <w:rPr>
          <w:rFonts w:hint="eastAsia" w:ascii="Times New Roman" w:hAnsi="Times New Roman" w:eastAsia="方正仿宋_GBK" w:cs="Times New Roman"/>
          <w:color w:val="000000"/>
          <w:sz w:val="32"/>
          <w:szCs w:val="32"/>
          <w:lang w:eastAsia="zh-CN"/>
        </w:rPr>
        <w:t>相关方意愿自主选择，但不重复享受。</w:t>
      </w:r>
      <w:r>
        <w:rPr>
          <w:rFonts w:hint="eastAsia" w:ascii="Times New Roman" w:hAnsi="Times New Roman" w:eastAsia="方正仿宋_GBK" w:cs="Times New Roman"/>
          <w:color w:val="000000"/>
          <w:sz w:val="32"/>
          <w:szCs w:val="32"/>
          <w:highlight w:val="none"/>
          <w:lang w:eastAsia="zh-CN"/>
        </w:rPr>
        <w:t>同一事项在低等次已作奖励的，晋升到高等次时，只奖励差额部分。</w:t>
      </w:r>
      <w:r>
        <w:rPr>
          <w:rFonts w:hint="default" w:ascii="Times New Roman" w:hAnsi="Times New Roman" w:eastAsia="方正仿宋_GBK" w:cs="Times New Roman"/>
          <w:color w:val="000000"/>
          <w:sz w:val="32"/>
          <w:szCs w:val="32"/>
          <w:lang w:eastAsia="zh-CN"/>
        </w:rPr>
        <w:t>本</w:t>
      </w:r>
      <w:r>
        <w:rPr>
          <w:rFonts w:hint="eastAsia" w:eastAsia="方正仿宋_GBK" w:cs="Times New Roman"/>
          <w:color w:val="000000"/>
          <w:sz w:val="32"/>
          <w:szCs w:val="32"/>
          <w:lang w:eastAsia="zh-CN"/>
        </w:rPr>
        <w:t>举措</w:t>
      </w:r>
      <w:r>
        <w:rPr>
          <w:rFonts w:hint="default" w:ascii="Times New Roman" w:hAnsi="Times New Roman" w:eastAsia="方正仿宋_GBK" w:cs="Times New Roman"/>
          <w:color w:val="000000"/>
          <w:sz w:val="32"/>
          <w:szCs w:val="32"/>
          <w:lang w:eastAsia="zh-CN"/>
        </w:rPr>
        <w:t>中参与申报单位</w:t>
      </w:r>
      <w:r>
        <w:rPr>
          <w:rFonts w:hint="eastAsia" w:ascii="Times New Roman" w:hAnsi="Times New Roman" w:eastAsia="方正仿宋_GBK" w:cs="Times New Roman"/>
          <w:color w:val="000000"/>
          <w:sz w:val="32"/>
          <w:szCs w:val="32"/>
          <w:lang w:eastAsia="zh-CN"/>
        </w:rPr>
        <w:t>或已获奖励单位出现弄虚作假等失信行为或其他严重违反国家法律法规行为的，</w:t>
      </w:r>
      <w:r>
        <w:rPr>
          <w:rFonts w:hint="default" w:ascii="Times New Roman" w:hAnsi="Times New Roman" w:eastAsia="方正仿宋_GBK" w:cs="Times New Roman"/>
          <w:color w:val="000000"/>
          <w:sz w:val="32"/>
          <w:szCs w:val="32"/>
          <w:lang w:eastAsia="zh-CN"/>
        </w:rPr>
        <w:t>视情节轻重，采取记录不良信用</w:t>
      </w:r>
      <w:r>
        <w:rPr>
          <w:rFonts w:hint="default" w:ascii="Times New Roman" w:hAnsi="Times New Roman" w:eastAsia="方正仿宋_GBK" w:cs="Times New Roman"/>
          <w:color w:val="000000"/>
          <w:sz w:val="32"/>
          <w:szCs w:val="32"/>
          <w:highlight w:val="none"/>
          <w:lang w:eastAsia="zh-CN"/>
        </w:rPr>
        <w:t>、</w:t>
      </w:r>
      <w:r>
        <w:rPr>
          <w:rFonts w:hint="eastAsia" w:ascii="Times New Roman" w:hAnsi="Times New Roman" w:eastAsia="方正仿宋_GBK" w:cs="Times New Roman"/>
          <w:color w:val="000000"/>
          <w:sz w:val="32"/>
          <w:szCs w:val="32"/>
          <w:lang w:eastAsia="zh-CN"/>
        </w:rPr>
        <w:t>取消当年补助资格、收回已发放补助资金、移送公安机关等措施。区科技</w:t>
      </w:r>
      <w:r>
        <w:rPr>
          <w:rFonts w:hint="default" w:ascii="Times New Roman" w:hAnsi="Times New Roman" w:eastAsia="方正仿宋_GBK" w:cs="Times New Roman"/>
          <w:color w:val="000000"/>
          <w:sz w:val="32"/>
          <w:szCs w:val="32"/>
          <w:lang w:eastAsia="zh-CN"/>
        </w:rPr>
        <w:t>局</w:t>
      </w:r>
      <w:r>
        <w:rPr>
          <w:rFonts w:hint="eastAsia" w:ascii="Times New Roman" w:hAnsi="Times New Roman" w:eastAsia="方正仿宋_GBK" w:cs="Times New Roman"/>
          <w:color w:val="000000"/>
          <w:sz w:val="32"/>
          <w:szCs w:val="32"/>
          <w:lang w:eastAsia="zh-CN"/>
        </w:rPr>
        <w:t>根据实际情况对本</w:t>
      </w:r>
      <w:r>
        <w:rPr>
          <w:rFonts w:hint="eastAsia" w:eastAsia="方正仿宋_GBK" w:cs="Times New Roman"/>
          <w:color w:val="000000"/>
          <w:sz w:val="32"/>
          <w:szCs w:val="32"/>
          <w:lang w:eastAsia="zh-CN"/>
        </w:rPr>
        <w:t>举措</w:t>
      </w:r>
      <w:r>
        <w:rPr>
          <w:rFonts w:hint="eastAsia" w:ascii="Times New Roman" w:hAnsi="Times New Roman" w:eastAsia="方正仿宋_GBK" w:cs="Times New Roman"/>
          <w:color w:val="000000"/>
          <w:sz w:val="32"/>
          <w:szCs w:val="32"/>
          <w:lang w:eastAsia="zh-CN"/>
        </w:rPr>
        <w:t>各项奖励内容进行相应调整，以上条款的具体申报方法和操作细则由区科技局定期发布。</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left"/>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黑体_GBK" w:cs="Times New Roman"/>
          <w:color w:val="000000"/>
          <w:sz w:val="32"/>
          <w:szCs w:val="32"/>
        </w:rPr>
        <w:t>第十条</w:t>
      </w:r>
      <w:r>
        <w:rPr>
          <w:rFonts w:hint="eastAsia" w:ascii="Times New Roman" w:hAnsi="Times New Roman" w:eastAsia="方正仿宋_GBK"/>
          <w:color w:val="000000"/>
          <w:sz w:val="32"/>
          <w:szCs w:val="32"/>
        </w:rPr>
        <w:t xml:space="preserve">  </w:t>
      </w:r>
      <w:r>
        <w:rPr>
          <w:rFonts w:hint="eastAsia" w:ascii="Times New Roman" w:hAnsi="Times New Roman" w:eastAsia="方正仿宋_GBK" w:cs="Times New Roman"/>
          <w:color w:val="auto"/>
          <w:sz w:val="32"/>
          <w:szCs w:val="32"/>
        </w:rPr>
        <w:t>本</w:t>
      </w:r>
      <w:r>
        <w:rPr>
          <w:rFonts w:hint="eastAsia" w:eastAsia="方正仿宋_GBK" w:cs="Times New Roman"/>
          <w:color w:val="auto"/>
          <w:sz w:val="32"/>
          <w:szCs w:val="32"/>
          <w:lang w:eastAsia="zh-CN"/>
        </w:rPr>
        <w:t>举措</w:t>
      </w:r>
      <w:r>
        <w:rPr>
          <w:rFonts w:hint="eastAsia" w:ascii="Times New Roman" w:hAnsi="Times New Roman" w:eastAsia="方正仿宋_GBK" w:cs="Times New Roman"/>
          <w:color w:val="auto"/>
          <w:sz w:val="32"/>
          <w:szCs w:val="32"/>
        </w:rPr>
        <w:t>自</w:t>
      </w:r>
      <w:r>
        <w:rPr>
          <w:rFonts w:hint="eastAsia" w:eastAsia="方正仿宋_GBK" w:cs="Times New Roman"/>
          <w:color w:val="auto"/>
          <w:sz w:val="32"/>
          <w:szCs w:val="32"/>
          <w:lang w:eastAsia="zh-CN"/>
        </w:rPr>
        <w:t>公布</w:t>
      </w:r>
      <w:r>
        <w:rPr>
          <w:rFonts w:hint="eastAsia" w:ascii="Times New Roman" w:hAnsi="Times New Roman" w:eastAsia="方正仿宋_GBK" w:cs="Times New Roman"/>
          <w:color w:val="auto"/>
          <w:sz w:val="32"/>
          <w:szCs w:val="32"/>
        </w:rPr>
        <w:t>之日起30日后施行（</w:t>
      </w:r>
      <w:r>
        <w:rPr>
          <w:rFonts w:hint="eastAsia" w:ascii="Times New Roman" w:hAnsi="Times New Roman" w:eastAsia="方正仿宋_GBK" w:cs="Times New Roman"/>
          <w:color w:val="auto"/>
          <w:sz w:val="32"/>
          <w:szCs w:val="32"/>
          <w:lang w:val="en-US" w:eastAsia="zh-CN"/>
        </w:rPr>
        <w:t>认定或获奖</w:t>
      </w:r>
      <w:r>
        <w:rPr>
          <w:rFonts w:hint="eastAsia" w:ascii="Times New Roman" w:hAnsi="Times New Roman" w:eastAsia="方正仿宋_GBK" w:cs="Times New Roman"/>
          <w:color w:val="auto"/>
          <w:sz w:val="32"/>
          <w:szCs w:val="32"/>
        </w:rPr>
        <w:t>起始年份可追溯至20</w:t>
      </w:r>
      <w:r>
        <w:rPr>
          <w:rFonts w:hint="eastAsia" w:ascii="Times New Roman" w:hAnsi="Times New Roman" w:eastAsia="方正仿宋_GBK" w:cs="Times New Roman"/>
          <w:color w:val="auto"/>
          <w:sz w:val="32"/>
          <w:szCs w:val="32"/>
          <w:lang w:val="en-US" w:eastAsia="zh-CN"/>
        </w:rPr>
        <w:t>23</w:t>
      </w:r>
      <w:r>
        <w:rPr>
          <w:rFonts w:hint="eastAsia" w:ascii="Times New Roman" w:hAnsi="Times New Roman" w:eastAsia="方正仿宋_GBK" w:cs="Times New Roman"/>
          <w:color w:val="auto"/>
          <w:sz w:val="32"/>
          <w:szCs w:val="32"/>
        </w:rPr>
        <w:t>年）</w:t>
      </w:r>
      <w:r>
        <w:rPr>
          <w:rFonts w:hint="eastAsia" w:ascii="Times New Roman" w:hAnsi="Times New Roman" w:eastAsia="方正仿宋_GBK" w:cs="Times New Roman"/>
          <w:color w:val="auto"/>
          <w:sz w:val="32"/>
          <w:szCs w:val="32"/>
          <w:lang w:eastAsia="zh-CN"/>
        </w:rPr>
        <w:t>，原</w:t>
      </w:r>
      <w:r>
        <w:rPr>
          <w:rFonts w:hint="default" w:ascii="Times New Roman" w:hAnsi="Times New Roman" w:eastAsia="方正仿宋_GBK" w:cs="Times New Roman"/>
          <w:color w:val="auto"/>
          <w:sz w:val="32"/>
          <w:szCs w:val="32"/>
        </w:rPr>
        <w:t>《重庆市沙坪坝区</w:t>
      </w:r>
      <w:r>
        <w:rPr>
          <w:rFonts w:hint="default" w:ascii="Times New Roman" w:hAnsi="Times New Roman" w:eastAsia="方正仿宋_GBK" w:cs="Times New Roman"/>
          <w:color w:val="auto"/>
          <w:sz w:val="32"/>
          <w:szCs w:val="32"/>
          <w:lang w:eastAsia="zh-CN"/>
        </w:rPr>
        <w:t>支持科技企业发展壮大十条举措</w:t>
      </w:r>
      <w:r>
        <w:rPr>
          <w:rFonts w:hint="default"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eastAsia="zh-CN"/>
        </w:rPr>
        <w:t>（</w:t>
      </w:r>
      <w:r>
        <w:rPr>
          <w:rFonts w:hint="eastAsia" w:ascii="方正仿宋_GBK" w:hAnsi="方正仿宋_GBK" w:eastAsia="方正仿宋_GBK" w:cs="方正仿宋_GBK"/>
          <w:b w:val="0"/>
          <w:bCs w:val="0"/>
          <w:color w:val="auto"/>
          <w:sz w:val="32"/>
          <w:szCs w:val="32"/>
        </w:rPr>
        <w:t>沙科</w:t>
      </w:r>
      <w:r>
        <w:rPr>
          <w:rFonts w:hint="eastAsia" w:ascii="方正仿宋_GBK" w:hAnsi="方正仿宋_GBK" w:eastAsia="方正仿宋_GBK" w:cs="方正仿宋_GBK"/>
          <w:b w:val="0"/>
          <w:bCs w:val="0"/>
          <w:color w:val="auto"/>
          <w:sz w:val="32"/>
          <w:szCs w:val="32"/>
          <w:lang w:eastAsia="zh-CN"/>
        </w:rPr>
        <w:t>局发</w:t>
      </w:r>
      <w:r>
        <w:rPr>
          <w:color w:val="auto"/>
          <w:sz w:val="32"/>
          <w:szCs w:val="32"/>
        </w:rPr>
        <w:t>〔20</w:t>
      </w:r>
      <w:r>
        <w:rPr>
          <w:rFonts w:hint="eastAsia"/>
          <w:color w:val="auto"/>
          <w:sz w:val="32"/>
          <w:szCs w:val="32"/>
          <w:lang w:val="en-US" w:eastAsia="zh-CN"/>
        </w:rPr>
        <w:t>22</w:t>
      </w:r>
      <w:r>
        <w:rPr>
          <w:color w:val="auto"/>
          <w:sz w:val="32"/>
          <w:szCs w:val="32"/>
        </w:rPr>
        <w:t>〕</w:t>
      </w:r>
      <w:r>
        <w:rPr>
          <w:rFonts w:hint="eastAsia"/>
          <w:color w:val="auto"/>
          <w:sz w:val="32"/>
          <w:szCs w:val="32"/>
          <w:lang w:val="en-US" w:eastAsia="zh-CN"/>
        </w:rPr>
        <w:t>15</w:t>
      </w:r>
      <w:r>
        <w:rPr>
          <w:rFonts w:hint="eastAsia" w:ascii="方正仿宋_GBK" w:hAnsi="方正仿宋_GBK" w:eastAsia="方正仿宋_GBK" w:cs="方正仿宋_GBK"/>
          <w:b w:val="0"/>
          <w:bCs w:val="0"/>
          <w:color w:val="auto"/>
          <w:sz w:val="32"/>
          <w:szCs w:val="32"/>
        </w:rPr>
        <w:t>号</w:t>
      </w:r>
      <w:r>
        <w:rPr>
          <w:rFonts w:hint="eastAsia" w:ascii="Times New Roman" w:hAnsi="Times New Roman" w:eastAsia="方正仿宋_GBK" w:cs="Times New Roman"/>
          <w:color w:val="auto"/>
          <w:sz w:val="32"/>
          <w:szCs w:val="32"/>
          <w:lang w:eastAsia="zh-CN"/>
        </w:rPr>
        <w:t>）同时废止</w:t>
      </w:r>
      <w:r>
        <w:rPr>
          <w:rFonts w:hint="eastAsia" w:ascii="Times New Roman" w:hAnsi="Times New Roman" w:eastAsia="方正仿宋_GBK" w:cs="Times New Roman"/>
          <w:color w:val="auto"/>
          <w:sz w:val="32"/>
          <w:szCs w:val="32"/>
          <w:highlight w:val="none"/>
        </w:rPr>
        <w:t>。</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西文正文">
    <w:altName w:val="RomanS"/>
    <w:panose1 w:val="00000000000000000000"/>
    <w:charset w:val="00"/>
    <w:family w:val="auto"/>
    <w:pitch w:val="default"/>
    <w:sig w:usb0="00000000" w:usb1="00000000" w:usb2="00000000" w:usb3="00000000" w:csb0="00000000" w:csb1="00000000"/>
  </w:font>
  <w:font w:name="RomanS">
    <w:panose1 w:val="02000400000000000000"/>
    <w:charset w:val="00"/>
    <w:family w:val="auto"/>
    <w:pitch w:val="default"/>
    <w:sig w:usb0="00000207" w:usb1="00000000" w:usb2="00000000" w:usb3="00000000" w:csb0="000001FF" w:csb1="00000000"/>
  </w:font>
  <w:font w:name="方正小标宋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93"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方正仿宋简体">
    <w:altName w:val="微软雅黑"/>
    <w:panose1 w:val="03000509000000000000"/>
    <w:charset w:val="86"/>
    <w:family w:val="auto"/>
    <w:pitch w:val="default"/>
    <w:sig w:usb0="00000000" w:usb1="00000000" w:usb2="00000000" w:usb3="00000000" w:csb0="00040000" w:csb1="00000000"/>
  </w:font>
  <w:font w:name="新宋体">
    <w:panose1 w:val="02010609030101010101"/>
    <w:charset w:val="86"/>
    <w:family w:val="auto"/>
    <w:pitch w:val="default"/>
    <w:sig w:usb0="00000203" w:usb1="288F0000" w:usb2="00000006" w:usb3="00000000" w:csb0="00040001" w:csb1="00000000"/>
  </w:font>
  <w:font w:name="等线">
    <w:panose1 w:val="02010600030101010101"/>
    <w:charset w:val="86"/>
    <w:family w:val="auto"/>
    <w:pitch w:val="default"/>
    <w:sig w:usb0="A00002BF" w:usb1="38CF7CFA" w:usb2="00000016" w:usb3="00000000" w:csb0="0004000F" w:csb1="00000000"/>
  </w:font>
  <w:font w:name="Times New Roman Regular">
    <w:altName w:val="Times New Roman"/>
    <w:panose1 w:val="02020603050405020304"/>
    <w:charset w:val="00"/>
    <w:family w:val="auto"/>
    <w:pitch w:val="default"/>
    <w:sig w:usb0="00000000" w:usb1="00000000" w:usb2="00000009" w:usb3="00000000" w:csb0="400001FF" w:csb1="FFFF0000"/>
  </w:font>
  <w:font w:name="Calibri">
    <w:panose1 w:val="020F0502020204030204"/>
    <w:charset w:val="81"/>
    <w:family w:val="swiss"/>
    <w:pitch w:val="default"/>
    <w:sig w:usb0="E4002EFF" w:usb1="C000247B" w:usb2="00000009" w:usb3="00000000" w:csb0="200001FF" w:csb1="00000000"/>
  </w:font>
  <w:font w:name="华文楷体">
    <w:altName w:val="宋体"/>
    <w:panose1 w:val="02010600040101010101"/>
    <w:charset w:val="86"/>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 xml:space="preserve">重庆市沙坪坝区科学技术局发布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重庆市沙坪坝区科学技术局</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E93D58"/>
    <w:rsid w:val="04B679C3"/>
    <w:rsid w:val="05F07036"/>
    <w:rsid w:val="06E00104"/>
    <w:rsid w:val="080F63D8"/>
    <w:rsid w:val="09341458"/>
    <w:rsid w:val="098254C2"/>
    <w:rsid w:val="0A766EDE"/>
    <w:rsid w:val="0A9125C7"/>
    <w:rsid w:val="0AD64BE8"/>
    <w:rsid w:val="0B0912D7"/>
    <w:rsid w:val="0E025194"/>
    <w:rsid w:val="0EEF0855"/>
    <w:rsid w:val="11DB7C71"/>
    <w:rsid w:val="152D2DCA"/>
    <w:rsid w:val="15680F3F"/>
    <w:rsid w:val="187168EA"/>
    <w:rsid w:val="196673CA"/>
    <w:rsid w:val="1C1479A8"/>
    <w:rsid w:val="1CF734C9"/>
    <w:rsid w:val="1DEC284C"/>
    <w:rsid w:val="1E6523AC"/>
    <w:rsid w:val="22440422"/>
    <w:rsid w:val="22BB4BBB"/>
    <w:rsid w:val="2477323E"/>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9F45B07"/>
    <w:rsid w:val="4BC77339"/>
    <w:rsid w:val="4C9236C5"/>
    <w:rsid w:val="4E250A85"/>
    <w:rsid w:val="4FFD4925"/>
    <w:rsid w:val="505C172E"/>
    <w:rsid w:val="506405EA"/>
    <w:rsid w:val="52250DE4"/>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737566"/>
    <w:rsid w:val="698B5531"/>
    <w:rsid w:val="69AC0D42"/>
    <w:rsid w:val="6AD9688B"/>
    <w:rsid w:val="6B68303F"/>
    <w:rsid w:val="6D0E3F22"/>
    <w:rsid w:val="744E4660"/>
    <w:rsid w:val="751A0CB6"/>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iPriority w:val="0"/>
    <w:pPr>
      <w:ind w:left="100" w:leftChars="100" w:right="100" w:rightChars="100"/>
    </w:pPr>
    <w:rPr>
      <w:rFonts w:ascii="Calibri"/>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WZN</cp:lastModifiedBy>
  <cp:lastPrinted>2022-06-06T16:09:00Z</cp:lastPrinted>
  <dcterms:modified xsi:type="dcterms:W3CDTF">2024-03-15T02:06:40Z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48C61CB29D3F4D9384F5922CF0F7FFB4</vt:lpwstr>
  </property>
</Properties>
</file>