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tabs>
          <w:tab w:val="left" w:pos="3420"/>
        </w:tabs>
        <w:rPr>
          <w:rFonts w:hint="eastAsia" w:ascii="Times New Roman" w:hAnsi="Times New Roman" w:cs="Times New Roman"/>
        </w:rPr>
      </w:pPr>
      <w:permStart w:id="0" w:edGrp="everyone"/>
      <w:permEnd w:id="0"/>
    </w:p>
    <w:p>
      <w:pPr>
        <w:tabs>
          <w:tab w:val="left" w:pos="3420"/>
        </w:tabs>
        <w:rPr>
          <w:rFonts w:ascii="Times New Roman" w:hAnsi="Times New Roman" w:cs="Times New Roman"/>
        </w:rPr>
      </w:pPr>
    </w:p>
    <w:p>
      <w:pPr>
        <w:tabs>
          <w:tab w:val="left" w:pos="3420"/>
        </w:tabs>
        <w:rPr>
          <w:rFonts w:ascii="Times New Roman" w:hAnsi="Times New Roman" w:cs="Times New Roman"/>
        </w:rPr>
      </w:pPr>
    </w:p>
    <w:p>
      <w:pPr>
        <w:pStyle w:val="28"/>
        <w:rPr>
          <w:rFonts w:ascii="Times New Roman" w:hAnsi="Times New Roman"/>
        </w:rPr>
      </w:pPr>
    </w:p>
    <w:p>
      <w:pPr>
        <w:pStyle w:val="14"/>
        <w:rPr>
          <w:rFonts w:cs="Times New Roman"/>
        </w:rPr>
      </w:pPr>
    </w:p>
    <w:p>
      <w:pPr>
        <w:pStyle w:val="14"/>
        <w:rPr>
          <w:rFonts w:cs="Times New Roman"/>
        </w:rPr>
      </w:pPr>
    </w:p>
    <w:p>
      <w:pPr>
        <w:pStyle w:val="14"/>
        <w:rPr>
          <w:rFonts w:cs="Times New Roman"/>
        </w:rPr>
      </w:pPr>
    </w:p>
    <w:p>
      <w:pPr>
        <w:pStyle w:val="14"/>
        <w:rPr>
          <w:rFonts w:cs="Times New Roman"/>
        </w:rPr>
      </w:pPr>
    </w:p>
    <w:p>
      <w:pPr>
        <w:pStyle w:val="14"/>
        <w:rPr>
          <w:rFonts w:cs="Times New Roman"/>
        </w:rPr>
      </w:pPr>
    </w:p>
    <w:p>
      <w:pPr>
        <w:pStyle w:val="14"/>
        <w:rPr>
          <w:rFonts w:cs="Times New Roman"/>
        </w:rPr>
      </w:pPr>
    </w:p>
    <w:p>
      <w:pPr>
        <w:jc w:val="center"/>
        <w:rPr>
          <w:rFonts w:ascii="Times New Roman" w:hAnsi="Times New Roman" w:cs="Times New Roman"/>
          <w:szCs w:val="24"/>
        </w:rPr>
      </w:pPr>
      <w:r>
        <w:rPr>
          <w:rFonts w:ascii="Times New Roman" w:hAnsi="Times New Roman" w:cs="Times New Roman"/>
          <w:color w:val="000000"/>
        </w:rPr>
        <w:pict>
          <v:shape id="艺术字 1" o:spid="_x0000_s1026" o:spt="136" type="#_x0000_t136" style="position:absolute;left:0pt;margin-left:84.3pt;margin-top:185pt;height:61.5pt;width:439.6pt;mso-position-horizontal-relative:page;mso-position-vertical-relative:page;z-index:251661312;mso-width-relative:page;mso-height-relative:page;" fillcolor="#FF0000" filled="t" stroked="f" coordsize="21600,21600">
            <v:path/>
            <v:fill on="t" focussize="0,0"/>
            <v:stroke on="f"/>
            <v:imagedata o:title=""/>
            <o:lock v:ext="edit"/>
            <v:textpath on="t" fitshape="t" fitpath="t" trim="t" xscale="f" string="重庆市沙坪坝区交通局文件" style="font-family:方正小标宋_GBK;font-size:32pt;v-text-align:center;"/>
          </v:shape>
        </w:pict>
      </w:r>
    </w:p>
    <w:p>
      <w:pPr>
        <w:snapToGrid w:val="0"/>
        <w:jc w:val="center"/>
        <w:rPr>
          <w:rFonts w:ascii="Times New Roman" w:hAnsi="Times New Roman" w:eastAsia="方正仿宋_GBK" w:cs="Times New Roman"/>
          <w:sz w:val="32"/>
        </w:rPr>
      </w:pPr>
    </w:p>
    <w:p>
      <w:pPr>
        <w:snapToGrid w:val="0"/>
        <w:jc w:val="center"/>
        <w:rPr>
          <w:rFonts w:ascii="Times New Roman" w:hAnsi="Times New Roman" w:eastAsia="方正仿宋_GBK" w:cs="Times New Roman"/>
          <w:sz w:val="32"/>
        </w:rPr>
      </w:pPr>
    </w:p>
    <w:p>
      <w:pPr>
        <w:snapToGrid w:val="0"/>
        <w:jc w:val="center"/>
        <w:rPr>
          <w:rFonts w:ascii="Times New Roman" w:hAnsi="Times New Roman" w:eastAsia="方正仿宋_GBK" w:cs="Times New Roman"/>
          <w:sz w:val="32"/>
        </w:rPr>
      </w:pPr>
    </w:p>
    <w:p>
      <w:pPr>
        <w:snapToGrid w:val="0"/>
        <w:jc w:val="center"/>
        <w:rPr>
          <w:rFonts w:ascii="Times New Roman" w:hAnsi="Times New Roman" w:eastAsia="方正楷体_GBK" w:cs="Times New Roman"/>
          <w:sz w:val="32"/>
          <w:szCs w:val="32"/>
        </w:rPr>
      </w:pPr>
      <w:r>
        <w:rPr>
          <w:rFonts w:ascii="Times New Roman" w:hAnsi="Times New Roman" w:eastAsia="方正仿宋_GBK" w:cs="Times New Roman"/>
          <w:sz w:val="32"/>
        </w:rPr>
        <w:t>沙交局发〔202</w:t>
      </w:r>
      <w:r>
        <w:rPr>
          <w:rFonts w:hint="eastAsia" w:ascii="Times New Roman" w:hAnsi="Times New Roman" w:eastAsia="方正仿宋_GBK" w:cs="Times New Roman"/>
          <w:sz w:val="32"/>
          <w:lang w:val="en-US" w:eastAsia="zh-CN"/>
        </w:rPr>
        <w:t>3</w:t>
      </w:r>
      <w:r>
        <w:rPr>
          <w:rFonts w:ascii="Times New Roman" w:hAnsi="Times New Roman" w:eastAsia="方正仿宋_GBK" w:cs="Times New Roman"/>
          <w:sz w:val="32"/>
        </w:rPr>
        <w:t>〕</w:t>
      </w:r>
      <w:r>
        <w:rPr>
          <w:rFonts w:hint="eastAsia" w:ascii="Times New Roman" w:hAnsi="Times New Roman" w:eastAsia="方正仿宋_GBK" w:cs="Times New Roman"/>
          <w:sz w:val="32"/>
          <w:lang w:val="en-US" w:eastAsia="zh-CN"/>
        </w:rPr>
        <w:t>76</w:t>
      </w:r>
      <w:r>
        <w:rPr>
          <w:rFonts w:ascii="Times New Roman" w:hAnsi="Times New Roman" w:eastAsia="方正仿宋_GBK" w:cs="Times New Roman"/>
          <w:sz w:val="32"/>
        </w:rPr>
        <w:t>号</w:t>
      </w:r>
    </w:p>
    <w:p>
      <w:pPr>
        <w:snapToGrid w:val="0"/>
        <w:rPr>
          <w:rFonts w:ascii="Times New Roman" w:hAnsi="Times New Roman" w:cs="Times New Roman"/>
          <w:color w:val="FF0000"/>
          <w:u w:val="thick"/>
        </w:rPr>
      </w:pPr>
      <w:r>
        <w:rPr>
          <w:rFonts w:ascii="Times New Roman" w:hAnsi="Times New Roman" w:cs="Times New Roman"/>
          <w:color w:val="FF0000"/>
          <w:u w:val="thick"/>
        </w:rPr>
        <w:t xml:space="preserve">                                                                                            </w:t>
      </w:r>
    </w:p>
    <w:p>
      <w:pPr>
        <w:pStyle w:val="28"/>
        <w:snapToGrid w:val="0"/>
        <w:spacing w:line="400" w:lineRule="exact"/>
        <w:rPr>
          <w:rFonts w:ascii="Times New Roman" w:hAnsi="Times New Roman" w:eastAsia="方正仿宋_GBK"/>
          <w:sz w:val="32"/>
          <w:szCs w:val="32"/>
        </w:rPr>
      </w:pPr>
      <w:r>
        <w:rPr>
          <w:rFonts w:ascii="Times New Roman" w:hAnsi="Times New Roman"/>
          <w:sz w:val="32"/>
        </w:rPr>
        <mc:AlternateContent>
          <mc:Choice Requires="wps">
            <w:drawing>
              <wp:anchor distT="0" distB="0" distL="114300" distR="114300" simplePos="0" relativeHeight="251660288" behindDoc="0" locked="0" layoutInCell="1" allowOverlap="1">
                <wp:simplePos x="0" y="0"/>
                <wp:positionH relativeFrom="column">
                  <wp:posOffset>57785</wp:posOffset>
                </wp:positionH>
                <wp:positionV relativeFrom="paragraph">
                  <wp:posOffset>4445</wp:posOffset>
                </wp:positionV>
                <wp:extent cx="5546090" cy="0"/>
                <wp:effectExtent l="0" t="0" r="0" b="0"/>
                <wp:wrapNone/>
                <wp:docPr id="2" name="直接连接符 2"/>
                <wp:cNvGraphicFramePr/>
                <a:graphic xmlns:a="http://schemas.openxmlformats.org/drawingml/2006/main">
                  <a:graphicData uri="http://schemas.microsoft.com/office/word/2010/wordprocessingShape">
                    <wps:wsp>
                      <wps:cNvCnPr/>
                      <wps:spPr>
                        <a:xfrm>
                          <a:off x="1065530" y="4141470"/>
                          <a:ext cx="5546090" cy="0"/>
                        </a:xfrm>
                        <a:prstGeom prst="line">
                          <a:avLst/>
                        </a:prstGeom>
                        <a:ln w="28575"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55pt;margin-top:0.35pt;height:0pt;width:436.7pt;z-index:251660288;mso-width-relative:page;mso-height-relative:page;" filled="f" stroked="t" coordsize="21600,21600" o:gfxdata="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C9GBLSAAAAAwEA&#10;AA8AAAAAAAAAAQAgAAAAIgAAAGRycy9kb3ducmV2LnhtbFBLAQIUABQAAAAIAIdO4kAj2/vY5wEA&#10;AKcDAAAOAAAAAAAAAAEAIAAAACEBAABkcnMvZTJvRG9jLnhtbFBLBQYAAAAABgAGAFkBAAB6BQAA&#10;AAA=&#10;">
                <v:fill on="f" focussize="0,0"/>
                <v:stroke weight="2.25pt" color="#FF0000 [3204]" joinstyle="round"/>
                <v:imagedata o:title=""/>
                <o:lock v:ext="edit" aspectratio="f"/>
              </v:line>
            </w:pict>
          </mc:Fallback>
        </mc:AlternateContent>
      </w:r>
    </w:p>
    <w:p>
      <w:pPr>
        <w:pStyle w:val="14"/>
        <w:spacing w:line="400" w:lineRule="exact"/>
        <w:jc w:val="center"/>
        <w:rPr>
          <w:rFonts w:eastAsia="方正小标宋_GBK" w:cs="Times New Roman"/>
          <w:sz w:val="32"/>
          <w:szCs w:val="32"/>
        </w:rPr>
      </w:pPr>
    </w:p>
    <w:p>
      <w:pPr>
        <w:keepNext w:val="0"/>
        <w:keepLines w:val="0"/>
        <w:pageBreakBefore w:val="0"/>
        <w:widowControl w:val="0"/>
        <w:kinsoku/>
        <w:wordWrap/>
        <w:overflowPunct w:val="0"/>
        <w:topLinePunct w:val="0"/>
        <w:autoSpaceDE/>
        <w:autoSpaceDN/>
        <w:bidi w:val="0"/>
        <w:adjustRightInd/>
        <w:snapToGrid w:val="0"/>
        <w:spacing w:line="580" w:lineRule="exact"/>
        <w:ind w:left="0" w:leftChars="0" w:right="0" w:rightChars="0" w:firstLine="0" w:firstLineChars="0"/>
        <w:jc w:val="center"/>
        <w:textAlignment w:val="auto"/>
        <w:outlineLvl w:val="9"/>
        <w:rPr>
          <w:rFonts w:ascii="Times New Roman" w:hAnsi="Times New Roman" w:eastAsia="方正小标宋_GBK" w:cs="Times New Roman"/>
          <w:color w:val="auto"/>
          <w:sz w:val="44"/>
          <w:szCs w:val="44"/>
        </w:rPr>
      </w:pPr>
      <w:r>
        <w:rPr>
          <w:rFonts w:ascii="Times New Roman" w:hAnsi="Times New Roman" w:eastAsia="方正小标宋_GBK" w:cs="Times New Roman"/>
          <w:color w:val="auto"/>
          <w:sz w:val="44"/>
          <w:szCs w:val="44"/>
        </w:rPr>
        <w:t>重庆市沙坪坝区交通局</w:t>
      </w:r>
    </w:p>
    <w:p>
      <w:pPr>
        <w:keepNext w:val="0"/>
        <w:keepLines w:val="0"/>
        <w:pageBreakBefore w:val="0"/>
        <w:kinsoku/>
        <w:wordWrap/>
        <w:topLinePunct w:val="0"/>
        <w:autoSpaceDE/>
        <w:autoSpaceDN/>
        <w:bidi w:val="0"/>
        <w:spacing w:line="580" w:lineRule="exact"/>
        <w:ind w:left="0"/>
        <w:jc w:val="center"/>
        <w:textAlignment w:val="auto"/>
        <w:rPr>
          <w:rFonts w:hint="eastAsia" w:ascii="方正小标宋_GBK" w:hAnsi="方正小标宋_GBK" w:eastAsia="方正小标宋_GBK" w:cs="方正小标宋_GBK"/>
          <w:color w:val="auto"/>
          <w:sz w:val="44"/>
          <w:szCs w:val="44"/>
          <w:lang w:eastAsia="zh-CN"/>
        </w:rPr>
      </w:pPr>
      <w:r>
        <w:rPr>
          <w:rFonts w:hint="eastAsia" w:ascii="Times New Roman" w:hAnsi="Times New Roman" w:eastAsia="方正小标宋_GBK" w:cs="Times New Roman"/>
          <w:color w:val="auto"/>
          <w:sz w:val="44"/>
          <w:szCs w:val="44"/>
          <w:lang w:val="en-US" w:eastAsia="zh-CN"/>
        </w:rPr>
        <w:t>关于</w:t>
      </w:r>
      <w:r>
        <w:rPr>
          <w:rFonts w:hint="eastAsia" w:ascii="方正小标宋_GBK" w:hAnsi="方正小标宋_GBK" w:eastAsia="方正小标宋_GBK" w:cs="方正小标宋_GBK"/>
          <w:color w:val="auto"/>
          <w:sz w:val="44"/>
          <w:szCs w:val="44"/>
          <w:lang w:eastAsia="zh-CN"/>
        </w:rPr>
        <w:t>加强公路工程勘察设计质量及设计</w:t>
      </w:r>
    </w:p>
    <w:p>
      <w:pPr>
        <w:keepNext w:val="0"/>
        <w:keepLines w:val="0"/>
        <w:pageBreakBefore w:val="0"/>
        <w:kinsoku/>
        <w:wordWrap/>
        <w:topLinePunct w:val="0"/>
        <w:autoSpaceDE/>
        <w:autoSpaceDN/>
        <w:bidi w:val="0"/>
        <w:spacing w:line="580" w:lineRule="exact"/>
        <w:ind w:left="0"/>
        <w:jc w:val="center"/>
        <w:textAlignment w:val="auto"/>
        <w:rPr>
          <w:rFonts w:hint="eastAsia" w:ascii="方正小标宋_GBK" w:hAnsi="方正小标宋_GBK" w:eastAsia="方正小标宋_GBK" w:cs="方正小标宋_GBK"/>
          <w:color w:val="auto"/>
          <w:sz w:val="44"/>
          <w:szCs w:val="44"/>
          <w:lang w:eastAsia="zh-CN"/>
        </w:rPr>
      </w:pPr>
      <w:r>
        <w:rPr>
          <w:rFonts w:hint="eastAsia" w:ascii="方正小标宋_GBK" w:hAnsi="方正小标宋_GBK" w:eastAsia="方正小标宋_GBK" w:cs="方正小标宋_GBK"/>
          <w:color w:val="auto"/>
          <w:sz w:val="44"/>
          <w:szCs w:val="44"/>
          <w:lang w:eastAsia="zh-CN"/>
        </w:rPr>
        <w:t>审批管理的通知</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0"/>
        <w:jc w:val="both"/>
        <w:textAlignment w:val="auto"/>
        <w:rPr>
          <w:rFonts w:hint="eastAsia" w:ascii="方正小标宋_GBK" w:hAnsi="方正小标宋_GBK" w:eastAsia="方正小标宋_GBK" w:cs="方正小标宋_GBK"/>
          <w:i w:val="0"/>
          <w:caps w:val="0"/>
          <w:color w:val="auto"/>
          <w:spacing w:val="0"/>
          <w:sz w:val="44"/>
          <w:szCs w:val="44"/>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0"/>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各相关镇街</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区公路养护中心</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交通实业</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有限</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公司：</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勘察设计是工程建设的前提，是保障工程质量和安全的基础。公路工程勘察设计工作的质量，直接影响公路的使用功能和寿命、环境保护、行车安全和工程造价等。但是近年来我</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区</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一些公路工程存在勘察设计周期不合理、勘察工作量不足、勘察与设计脱节等问题，导致工程变更增多，有的甚至影响到工程质量和安全。为保证工程质量和安全，控制工程造价，切实提高我</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区</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国省干线、重要农村公路的勘察设计质量，进一步规范设计审批工作，</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同时按照</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区委巡察办发现有关问题整改清单要求</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现将有关事项通知如下</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rightChars="0" w:firstLine="640" w:firstLineChars="200"/>
        <w:jc w:val="both"/>
        <w:textAlignment w:val="auto"/>
        <w:rPr>
          <w:rFonts w:hint="eastAsia" w:ascii="方正黑体_GBK" w:hAnsi="方正黑体_GBK" w:eastAsia="方正黑体_GBK" w:cs="方正黑体_GBK"/>
          <w:i w:val="0"/>
          <w:caps w:val="0"/>
          <w:color w:val="auto"/>
          <w:spacing w:val="0"/>
          <w:kern w:val="0"/>
          <w:sz w:val="32"/>
          <w:szCs w:val="32"/>
          <w:shd w:val="clear" w:fill="FFFFFF"/>
          <w:lang w:val="en-US" w:eastAsia="zh-CN" w:bidi="ar"/>
        </w:rPr>
      </w:pPr>
      <w:r>
        <w:rPr>
          <w:rFonts w:hint="eastAsia" w:ascii="方正黑体_GBK" w:hAnsi="方正黑体_GBK" w:eastAsia="方正黑体_GBK" w:cs="方正黑体_GBK"/>
          <w:i w:val="0"/>
          <w:caps w:val="0"/>
          <w:color w:val="auto"/>
          <w:spacing w:val="0"/>
          <w:kern w:val="0"/>
          <w:sz w:val="32"/>
          <w:szCs w:val="32"/>
          <w:shd w:val="clear" w:fill="FFFFFF"/>
          <w:lang w:val="en-US" w:eastAsia="zh-CN" w:bidi="ar"/>
        </w:rPr>
        <w:t xml:space="preserve">一、加强地质勘察，满足设计要求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eastAsia" w:ascii="Times New Roman" w:hAnsi="Times New Roman" w:eastAsia="方正仿宋_GBK" w:cs="Times New Roman"/>
          <w:i w:val="0"/>
          <w:caps w:val="0"/>
          <w:color w:val="auto"/>
          <w:spacing w:val="0"/>
          <w:kern w:val="0"/>
          <w:sz w:val="32"/>
          <w:szCs w:val="32"/>
          <w:shd w:val="clear" w:fill="FFFFFF"/>
          <w:lang w:val="en-US" w:eastAsia="zh-CN" w:bidi="ar"/>
        </w:rPr>
      </w:pP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 xml:space="preserve">（一）公路工程地质勘察是确保设计质量的重要环节，是控制投资和保证结构安全的重要手段。项目法人、勘察和设计单位应高度重视地质勘察工作，严格执行国家基本建设程序，坚持“先勘察、后设计、再施工”的原则。对于新建、改（扩）建项目，在设计前必须开展地质勘察，勘察的内容和深度应与初步设计和施工图设计各阶段的要求相适应。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eastAsia" w:ascii="Times New Roman" w:hAnsi="Times New Roman" w:eastAsia="方正仿宋_GBK" w:cs="Times New Roman"/>
          <w:i w:val="0"/>
          <w:caps w:val="0"/>
          <w:color w:val="auto"/>
          <w:spacing w:val="0"/>
          <w:kern w:val="0"/>
          <w:sz w:val="32"/>
          <w:szCs w:val="32"/>
          <w:shd w:val="clear" w:fill="FFFFFF"/>
          <w:lang w:val="en-US" w:eastAsia="zh-CN" w:bidi="ar"/>
        </w:rPr>
      </w:pP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 xml:space="preserve">（二）勘察单位应严格执行有关法律法规、技术标准等规定，按照《公路工程地质勘察规范》及有关规范的要求认真开展初勘和详勘，对桥梁、高路堤和深路堑等进行重点勘察，并确保勘察工作量达到规范要求；对地形地质水文条件复杂的路段，应超前、加深地质勘察工作。要强化外业调查和勘察验收工作，确保基础资料和勘察成果全面、真实、可靠，满足设计所需的深度与精度要求。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eastAsia" w:ascii="Times New Roman" w:hAnsi="Times New Roman" w:eastAsia="方正仿宋_GBK" w:cs="Times New Roman"/>
          <w:i w:val="0"/>
          <w:caps w:val="0"/>
          <w:color w:val="auto"/>
          <w:spacing w:val="0"/>
          <w:kern w:val="0"/>
          <w:sz w:val="32"/>
          <w:szCs w:val="32"/>
          <w:shd w:val="clear" w:fill="FFFFFF"/>
          <w:lang w:val="en-US" w:eastAsia="zh-CN" w:bidi="ar"/>
        </w:rPr>
      </w:pP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三）勘察单位应按规定编制地质勘察报告，勘察报告应包括总报告和工点报告，总报告和工点报告均要包括文字说明、图表及附件等；报告编制基本格式应按《公路工程地质勘察报告编制规程》及有关规范进行编制，编制</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完成后向项目法人提交正式报告</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四</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）设计单位应根据勘察报告开展设计</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，第三方</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咨询单位应将勘察报告与设计文件同步纳入技术评审</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业主在</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向交通运输主管部门</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报送设计文件审批申请时要报送正式的勘察报告。对新建、改（扩）建项目没有开展地质勘察的，将不受理设计审批。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方正黑体_GBK" w:hAnsi="方正黑体_GBK" w:eastAsia="方正黑体_GBK" w:cs="方正黑体_GBK"/>
          <w:i w:val="0"/>
          <w:caps w:val="0"/>
          <w:color w:val="auto"/>
          <w:spacing w:val="0"/>
          <w:kern w:val="0"/>
          <w:sz w:val="32"/>
          <w:szCs w:val="32"/>
          <w:shd w:val="clear" w:fill="FFFFFF"/>
          <w:lang w:val="en-US" w:eastAsia="zh-CN" w:bidi="ar"/>
        </w:rPr>
        <w:t>二、树立设计理念，提高设计水平</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eastAsia" w:ascii="方正楷体_GBK" w:hAnsi="方正楷体_GBK" w:eastAsia="方正楷体_GBK" w:cs="方正楷体_GBK"/>
          <w:i w:val="0"/>
          <w:caps w:val="0"/>
          <w:color w:val="auto"/>
          <w:spacing w:val="0"/>
          <w:kern w:val="0"/>
          <w:sz w:val="32"/>
          <w:szCs w:val="32"/>
          <w:shd w:val="clear" w:fill="FFFFFF"/>
          <w:lang w:val="en-US" w:eastAsia="zh-CN" w:bidi="ar"/>
        </w:rPr>
        <w:t>（一）要树立“品质工程”理念。</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设计是工程的灵魂，设计管理工作是保证设计质量，保障工程建设和运营安全的重要环节。项目法人要选择实力强、经验丰富的设计单位进行设计，同时要防止出现挂牌、转包等违法行为。设计单位要进一步树立新的设计理念，提高设计质量和水平，应严格按照国家和行业相关的标准、规范开展设计，对于国省干线公路新建、改（扩）建项目应执行《公路工程技术标准》；对于无大型、重载型车辆且小交通量的农村公路，</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可</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执行《小交通量农村公路工程技术标准》；对于养护工程应按照《公路沥青路面养护设计规范》等规范进行设计。设计单位在设计文件中，对桥梁、隧道、路面等结构物，必须注明设计使用年限。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方正楷体_GBK" w:hAnsi="方正楷体_GBK" w:eastAsia="方正楷体_GBK" w:cs="方正楷体_GBK"/>
          <w:i w:val="0"/>
          <w:caps w:val="0"/>
          <w:color w:val="auto"/>
          <w:spacing w:val="0"/>
          <w:kern w:val="0"/>
          <w:sz w:val="32"/>
          <w:szCs w:val="32"/>
          <w:shd w:val="clear" w:fill="FFFFFF"/>
          <w:lang w:val="en-US" w:eastAsia="zh-CN" w:bidi="ar"/>
        </w:rPr>
        <w:t>（二）要树立</w:t>
      </w:r>
      <w:r>
        <w:rPr>
          <w:rFonts w:hint="eastAsia" w:ascii="方正楷体_GBK" w:hAnsi="方正楷体_GBK" w:eastAsia="方正楷体_GBK" w:cs="方正楷体_GBK"/>
          <w:i w:val="0"/>
          <w:caps w:val="0"/>
          <w:color w:val="auto"/>
          <w:spacing w:val="0"/>
          <w:kern w:val="0"/>
          <w:sz w:val="32"/>
          <w:szCs w:val="32"/>
          <w:shd w:val="clear" w:fill="FFFFFF"/>
          <w:lang w:val="en-US" w:eastAsia="zh-CN" w:bidi="ar"/>
        </w:rPr>
        <w:t>“</w:t>
      </w:r>
      <w:r>
        <w:rPr>
          <w:rFonts w:hint="default" w:ascii="方正楷体_GBK" w:hAnsi="方正楷体_GBK" w:eastAsia="方正楷体_GBK" w:cs="方正楷体_GBK"/>
          <w:i w:val="0"/>
          <w:caps w:val="0"/>
          <w:color w:val="auto"/>
          <w:spacing w:val="0"/>
          <w:kern w:val="0"/>
          <w:sz w:val="32"/>
          <w:szCs w:val="32"/>
          <w:shd w:val="clear" w:fill="FFFFFF"/>
          <w:lang w:val="en-US" w:eastAsia="zh-CN" w:bidi="ar"/>
        </w:rPr>
        <w:t>安全至上</w:t>
      </w:r>
      <w:r>
        <w:rPr>
          <w:rFonts w:hint="eastAsia" w:ascii="方正楷体_GBK" w:hAnsi="方正楷体_GBK" w:eastAsia="方正楷体_GBK" w:cs="方正楷体_GBK"/>
          <w:i w:val="0"/>
          <w:caps w:val="0"/>
          <w:color w:val="auto"/>
          <w:spacing w:val="0"/>
          <w:kern w:val="0"/>
          <w:sz w:val="32"/>
          <w:szCs w:val="32"/>
          <w:shd w:val="clear" w:fill="FFFFFF"/>
          <w:lang w:val="en-US" w:eastAsia="zh-CN" w:bidi="ar"/>
        </w:rPr>
        <w:t>”</w:t>
      </w:r>
      <w:r>
        <w:rPr>
          <w:rFonts w:hint="default" w:ascii="方正楷体_GBK" w:hAnsi="方正楷体_GBK" w:eastAsia="方正楷体_GBK" w:cs="方正楷体_GBK"/>
          <w:i w:val="0"/>
          <w:caps w:val="0"/>
          <w:color w:val="auto"/>
          <w:spacing w:val="0"/>
          <w:kern w:val="0"/>
          <w:sz w:val="32"/>
          <w:szCs w:val="32"/>
          <w:shd w:val="clear" w:fill="FFFFFF"/>
          <w:lang w:val="en-US" w:eastAsia="zh-CN" w:bidi="ar"/>
        </w:rPr>
        <w:t>理念</w:t>
      </w:r>
      <w:r>
        <w:rPr>
          <w:rFonts w:hint="eastAsia" w:ascii="方正楷体_GBK" w:hAnsi="方正楷体_GBK" w:eastAsia="方正楷体_GBK" w:cs="方正楷体_GBK"/>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设计单位要坚持因地制宜，合理采用技术指标，优化平纵面设计，尽量避免出现长大纵坡和高填深挖。要强化交通安全设施设计，合理选择护栏的防护等级和结构形式，并做到</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应设必设</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，对危险地段，可适当提高护栏的防护等级。</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确保公路建设项目设施同时设计、施工、交竣工投用，避免造成国有资金重复投入。</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方正楷体_GBK" w:hAnsi="方正楷体_GBK" w:eastAsia="方正楷体_GBK" w:cs="方正楷体_GBK"/>
          <w:i w:val="0"/>
          <w:caps w:val="0"/>
          <w:color w:val="auto"/>
          <w:spacing w:val="0"/>
          <w:kern w:val="0"/>
          <w:sz w:val="32"/>
          <w:szCs w:val="32"/>
          <w:shd w:val="clear" w:fill="FFFFFF"/>
          <w:lang w:val="en-US" w:eastAsia="zh-CN" w:bidi="ar"/>
        </w:rPr>
        <w:t>（</w:t>
      </w:r>
      <w:r>
        <w:rPr>
          <w:rFonts w:hint="eastAsia" w:ascii="方正楷体_GBK" w:hAnsi="方正楷体_GBK" w:eastAsia="方正楷体_GBK" w:cs="方正楷体_GBK"/>
          <w:i w:val="0"/>
          <w:caps w:val="0"/>
          <w:color w:val="auto"/>
          <w:spacing w:val="0"/>
          <w:kern w:val="0"/>
          <w:sz w:val="32"/>
          <w:szCs w:val="32"/>
          <w:shd w:val="clear" w:fill="FFFFFF"/>
          <w:lang w:val="en-US" w:eastAsia="zh-CN" w:bidi="ar"/>
        </w:rPr>
        <w:t>三</w:t>
      </w:r>
      <w:r>
        <w:rPr>
          <w:rFonts w:hint="default" w:ascii="方正楷体_GBK" w:hAnsi="方正楷体_GBK" w:eastAsia="方正楷体_GBK" w:cs="方正楷体_GBK"/>
          <w:i w:val="0"/>
          <w:caps w:val="0"/>
          <w:color w:val="auto"/>
          <w:spacing w:val="0"/>
          <w:kern w:val="0"/>
          <w:sz w:val="32"/>
          <w:szCs w:val="32"/>
          <w:shd w:val="clear" w:fill="FFFFFF"/>
          <w:lang w:val="en-US" w:eastAsia="zh-CN" w:bidi="ar"/>
        </w:rPr>
        <w:t>）要树立</w:t>
      </w:r>
      <w:r>
        <w:rPr>
          <w:rFonts w:hint="eastAsia" w:ascii="方正楷体_GBK" w:hAnsi="方正楷体_GBK" w:eastAsia="方正楷体_GBK" w:cs="方正楷体_GBK"/>
          <w:i w:val="0"/>
          <w:caps w:val="0"/>
          <w:color w:val="auto"/>
          <w:spacing w:val="0"/>
          <w:kern w:val="0"/>
          <w:sz w:val="32"/>
          <w:szCs w:val="32"/>
          <w:shd w:val="clear" w:fill="FFFFFF"/>
          <w:lang w:val="en-US" w:eastAsia="zh-CN" w:bidi="ar"/>
        </w:rPr>
        <w:t>“</w:t>
      </w:r>
      <w:r>
        <w:rPr>
          <w:rFonts w:hint="default" w:ascii="方正楷体_GBK" w:hAnsi="方正楷体_GBK" w:eastAsia="方正楷体_GBK" w:cs="方正楷体_GBK"/>
          <w:i w:val="0"/>
          <w:caps w:val="0"/>
          <w:color w:val="auto"/>
          <w:spacing w:val="0"/>
          <w:kern w:val="0"/>
          <w:sz w:val="32"/>
          <w:szCs w:val="32"/>
          <w:shd w:val="clear" w:fill="FFFFFF"/>
          <w:lang w:val="en-US" w:eastAsia="zh-CN" w:bidi="ar"/>
        </w:rPr>
        <w:t>生态环保</w:t>
      </w:r>
      <w:r>
        <w:rPr>
          <w:rFonts w:hint="eastAsia" w:ascii="方正楷体_GBK" w:hAnsi="方正楷体_GBK" w:eastAsia="方正楷体_GBK" w:cs="方正楷体_GBK"/>
          <w:i w:val="0"/>
          <w:caps w:val="0"/>
          <w:color w:val="auto"/>
          <w:spacing w:val="0"/>
          <w:kern w:val="0"/>
          <w:sz w:val="32"/>
          <w:szCs w:val="32"/>
          <w:shd w:val="clear" w:fill="FFFFFF"/>
          <w:lang w:val="en-US" w:eastAsia="zh-CN" w:bidi="ar"/>
        </w:rPr>
        <w:t>”</w:t>
      </w:r>
      <w:r>
        <w:rPr>
          <w:rFonts w:hint="default" w:ascii="方正楷体_GBK" w:hAnsi="方正楷体_GBK" w:eastAsia="方正楷体_GBK" w:cs="方正楷体_GBK"/>
          <w:i w:val="0"/>
          <w:caps w:val="0"/>
          <w:color w:val="auto"/>
          <w:spacing w:val="0"/>
          <w:kern w:val="0"/>
          <w:sz w:val="32"/>
          <w:szCs w:val="32"/>
          <w:shd w:val="clear" w:fill="FFFFFF"/>
          <w:lang w:val="en-US" w:eastAsia="zh-CN" w:bidi="ar"/>
        </w:rPr>
        <w:t>理念</w:t>
      </w:r>
      <w:r>
        <w:rPr>
          <w:rFonts w:hint="eastAsia" w:ascii="方正楷体_GBK" w:hAnsi="方正楷体_GBK" w:eastAsia="方正楷体_GBK" w:cs="方正楷体_GBK"/>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在设计中特别是在选取路线方案时要认真贯彻</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生态环保选线</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的原则，在满足规范标准的前提下，使路线尽量与地形相拟合，以减少对自然生态环境的破坏，尽可能不占或少占耕地，合理设置取、弃土场，尽量复耕还田。要结合环境保护相关要求，按照《公路环境保护设计规范》开展环保专项设计，包括永久性和临时性工程，以及施工期和营运期的设计，确保环境污染（噪声、大气、水）防治和水土流失防治</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着力推广应用</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四新技术</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，以节约利用资源。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方正黑体_GBK" w:hAnsi="方正黑体_GBK" w:eastAsia="方正黑体_GBK" w:cs="方正黑体_GBK"/>
          <w:i w:val="0"/>
          <w:caps w:val="0"/>
          <w:color w:val="auto"/>
          <w:spacing w:val="0"/>
          <w:kern w:val="0"/>
          <w:sz w:val="32"/>
          <w:szCs w:val="32"/>
          <w:shd w:val="clear" w:fill="FFFFFF"/>
          <w:lang w:val="en-US" w:eastAsia="zh-CN" w:bidi="ar"/>
        </w:rPr>
      </w:pPr>
      <w:r>
        <w:rPr>
          <w:rFonts w:hint="default" w:ascii="方正黑体_GBK" w:hAnsi="方正黑体_GBK" w:eastAsia="方正黑体_GBK" w:cs="方正黑体_GBK"/>
          <w:i w:val="0"/>
          <w:caps w:val="0"/>
          <w:color w:val="auto"/>
          <w:spacing w:val="0"/>
          <w:kern w:val="0"/>
          <w:sz w:val="32"/>
          <w:szCs w:val="32"/>
          <w:shd w:val="clear" w:fill="FFFFFF"/>
          <w:lang w:val="en-US" w:eastAsia="zh-CN" w:bidi="ar"/>
        </w:rPr>
        <w:t xml:space="preserve">三、强化咨询审查，确保设计质量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（一）咨询审查是指具有相应</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资质</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的单位依据有关技术标准和规范对</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勘查</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设计文件进行的技术审查，是</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勘查</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设计审查审批的重要环节。公路建设、养护工程项目应当按照国家有关规定，由项目法人选择具有相应</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资质</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的单位进行咨询审查。项目初步设计和施工图设计尽量委托同一咨询单位进行咨询审查。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二）为加强勘察设计咨询深度，缩短审查周期，实行全过程动态咨询。项目法人应提前委托咨询单位介入项目，对路线方案研究、总体设计、外业勘测、地质勘察、外业验收、内业设计、概预算编制等各工作阶段进行全过程咨询。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（三）咨询审查单位接受委托后，应按照国家和行业主管部门制定的有关标准和规范，及时组织人员进行咨询审查，并确保咨询审查质量。</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四）任何单位和个人不得影响咨询审查的独立性，不得明示或暗示咨询审查单位违反法律法规和工程建设强制性标准进行设计文件审查。设计审查实行回避制度，咨询审查单位及审查人员不得审查本单位或者与本单位有直接利害关系的单位参与完成的设计文件。项目法人应当根据项目实际情况预留咨询审查的合理工作时间，不得随意压缩合理审查时间。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方正黑体_GBK" w:hAnsi="方正黑体_GBK" w:eastAsia="方正黑体_GBK" w:cs="方正黑体_GBK"/>
          <w:i w:val="0"/>
          <w:caps w:val="0"/>
          <w:color w:val="auto"/>
          <w:spacing w:val="0"/>
          <w:kern w:val="0"/>
          <w:sz w:val="32"/>
          <w:szCs w:val="32"/>
          <w:shd w:val="clear" w:fill="FFFFFF"/>
          <w:lang w:val="en-US" w:eastAsia="zh-CN" w:bidi="ar"/>
        </w:rPr>
      </w:pPr>
      <w:r>
        <w:rPr>
          <w:rFonts w:hint="default" w:ascii="方正黑体_GBK" w:hAnsi="方正黑体_GBK" w:eastAsia="方正黑体_GBK" w:cs="方正黑体_GBK"/>
          <w:i w:val="0"/>
          <w:caps w:val="0"/>
          <w:color w:val="auto"/>
          <w:spacing w:val="0"/>
          <w:kern w:val="0"/>
          <w:sz w:val="32"/>
          <w:szCs w:val="32"/>
          <w:shd w:val="clear" w:fill="FFFFFF"/>
          <w:lang w:val="en-US" w:eastAsia="zh-CN" w:bidi="ar"/>
        </w:rPr>
        <w:t xml:space="preserve">四、规范审批程序，把好审批关口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方正楷体_GBK" w:hAnsi="方正楷体_GBK" w:eastAsia="方正楷体_GBK" w:cs="方正楷体_GBK"/>
          <w:i w:val="0"/>
          <w:caps w:val="0"/>
          <w:color w:val="auto"/>
          <w:spacing w:val="0"/>
          <w:kern w:val="0"/>
          <w:sz w:val="32"/>
          <w:szCs w:val="32"/>
          <w:shd w:val="clear" w:fill="FFFFFF"/>
          <w:lang w:val="en-US" w:eastAsia="zh-CN" w:bidi="ar"/>
        </w:rPr>
        <w:t>（一）设计审批工作职责</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公路工程设计文件审批是交通运输主管部门对公路工程勘察设计质量监督管理的重要环节，是项目基本建设程序的重要组成部分，工程建设各方必须严格执行。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公路工程设计审查由项目建设单位负责，项目建设单位应对设计文件组织审查，并对审查过程和结果负责。审批部门不再委托第三方咨询机构对施工图设计进行技术审查，只对施工图设计进行复核性审查、审批。</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项目法人负责提交设计审批所需资料，根据反馈意见督促有关单位及时补充完善。 </w:t>
      </w:r>
    </w:p>
    <w:p>
      <w:pPr>
        <w:keepNext w:val="0"/>
        <w:keepLines w:val="0"/>
        <w:pageBreakBefore w:val="0"/>
        <w:kinsoku/>
        <w:wordWrap/>
        <w:topLinePunct w:val="0"/>
        <w:autoSpaceDE/>
        <w:autoSpaceDN/>
        <w:bidi w:val="0"/>
        <w:spacing w:line="580" w:lineRule="exact"/>
        <w:ind w:left="0" w:firstLine="640" w:firstLineChars="200"/>
        <w:jc w:val="both"/>
        <w:textAlignment w:val="auto"/>
        <w:rPr>
          <w:rFonts w:hint="eastAsia" w:ascii="方正楷体_GBK" w:hAnsi="方正楷体_GBK" w:eastAsia="方正楷体_GBK" w:cs="方正楷体_GBK"/>
          <w:i w:val="0"/>
          <w:caps w:val="0"/>
          <w:color w:val="auto"/>
          <w:spacing w:val="0"/>
          <w:kern w:val="0"/>
          <w:sz w:val="32"/>
          <w:szCs w:val="32"/>
          <w:shd w:val="clear" w:fill="FFFFFF"/>
          <w:lang w:val="en-US" w:eastAsia="zh-CN" w:bidi="ar"/>
        </w:rPr>
      </w:pPr>
      <w:r>
        <w:rPr>
          <w:rFonts w:hint="eastAsia" w:ascii="方正楷体_GBK" w:hAnsi="方正楷体_GBK" w:eastAsia="方正楷体_GBK" w:cs="方正楷体_GBK"/>
          <w:i w:val="0"/>
          <w:caps w:val="0"/>
          <w:color w:val="auto"/>
          <w:spacing w:val="0"/>
          <w:kern w:val="0"/>
          <w:sz w:val="32"/>
          <w:szCs w:val="32"/>
          <w:shd w:val="clear" w:fill="FFFFFF"/>
          <w:lang w:val="en-US" w:eastAsia="zh-CN" w:bidi="ar"/>
        </w:rPr>
        <w:t>（二）设计审查审批程序</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17"/>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1</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设计审查实行会议审查制度。</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17"/>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2</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设计审查会议召开前，项目建设单位应向</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区交通局</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备案并提供下列材料：</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14"/>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（1）初步设计的批复文件；</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14"/>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（2）设计（包括</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概算或者</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预算）报审稿，以及初步设计审查提出的要求、问题与建议的落实情况说明；</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14"/>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（3）咨询单位出具的设计咨询报告，设计单位就咨询报告中的意见形成的答复文件等</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14"/>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（4）会议方案。</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17"/>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3</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项目建设单位应组织有关专家和部门召开设计文件审查会议。施工图设计审查会议应成立专家组，专家组应由路基、路面、桥涵、交通工程以及预算编制等方面的专家组成。专家组应推举一名组长负责主持施工图设计审查会议，根据咨询单位提出的设计咨询报告，对设计文件进行审查，形成审查意见和建议。</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17"/>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4</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在</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设计文件</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审查后，建设单位应当及时修改完善设计并办理报批手续。办理设计报批手续时应提交下列材料：</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0"/>
        <w:jc w:val="both"/>
        <w:textAlignment w:val="auto"/>
        <w:rPr>
          <w:rFonts w:hint="default" w:ascii="Times New Roman" w:hAnsi="Times New Roman" w:eastAsia="方正仿宋_GBK" w:cs="Times New Roman"/>
          <w:i w:val="0"/>
          <w:caps w:val="0"/>
          <w:color w:val="auto"/>
          <w:spacing w:val="0"/>
          <w:sz w:val="32"/>
          <w:szCs w:val="32"/>
        </w:rPr>
      </w:pP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　　</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（1）施工图设计审查</w:t>
      </w: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申请书</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0"/>
        <w:jc w:val="both"/>
        <w:textAlignment w:val="auto"/>
        <w:rPr>
          <w:rFonts w:hint="default" w:ascii="Times New Roman" w:hAnsi="Times New Roman" w:eastAsia="方正仿宋_GBK" w:cs="Times New Roman"/>
          <w:i w:val="0"/>
          <w:caps w:val="0"/>
          <w:color w:val="auto"/>
          <w:spacing w:val="0"/>
          <w:sz w:val="32"/>
          <w:szCs w:val="32"/>
        </w:rPr>
      </w:pP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　　</w:t>
      </w:r>
      <w:r>
        <w:rPr>
          <w:rFonts w:hint="default" w:ascii="Times New Roman" w:hAnsi="Times New Roman" w:eastAsia="方正仿宋_GBK" w:cs="Times New Roman"/>
          <w:i w:val="0"/>
          <w:caps w:val="0"/>
          <w:color w:val="auto"/>
          <w:spacing w:val="0"/>
          <w:kern w:val="0"/>
          <w:sz w:val="32"/>
          <w:szCs w:val="32"/>
          <w:shd w:val="clear" w:fill="FFFFFF"/>
          <w:lang w:val="en-US" w:eastAsia="zh-CN" w:bidi="ar"/>
        </w:rPr>
        <w:t>（2）施工图设计审查意见或建议；</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40" w:firstLineChars="200"/>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（3）咨询单位的咨询报告；</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40" w:firstLineChars="200"/>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（4）咨询报告、审查专家组的意见答复；</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firstLine="640" w:firstLineChars="200"/>
        <w:jc w:val="both"/>
        <w:textAlignment w:val="auto"/>
        <w:rPr>
          <w:rFonts w:hint="default" w:ascii="Times New Roman" w:hAnsi="Times New Roman" w:eastAsia="方正仿宋_GBK" w:cs="Times New Roman"/>
          <w:i w:val="0"/>
          <w:caps w:val="0"/>
          <w:color w:val="auto"/>
          <w:spacing w:val="0"/>
          <w:sz w:val="32"/>
          <w:szCs w:val="32"/>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（5）修改后的全套施工图设计。</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rightChars="0" w:firstLine="640" w:firstLineChars="20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方正黑体_GBK" w:hAnsi="方正黑体_GBK" w:eastAsia="方正黑体_GBK" w:cs="方正黑体_GBK"/>
          <w:i w:val="0"/>
          <w:caps w:val="0"/>
          <w:color w:val="auto"/>
          <w:spacing w:val="0"/>
          <w:kern w:val="0"/>
          <w:sz w:val="32"/>
          <w:szCs w:val="32"/>
          <w:shd w:val="clear" w:fill="FFFFFF"/>
          <w:lang w:val="en-US" w:eastAsia="zh-CN" w:bidi="ar"/>
        </w:rPr>
        <w:t xml:space="preserve">五、建立信用评价，规范建设市场 </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rightChars="0" w:firstLine="64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 xml:space="preserve">（一）各相关单位要高度重视勘察设计、咨询和设计审批工作，并按照国家和交通运输主管部门的要求落实好相关责任。项目法人要承担管理责任，并对报送审批材料的真实性和完整性负责；勘察单位应对提交的地质勘察报告的勘察质量负责；设计单位应对提交的设计文件的设计质量负责，并应积极主动配合审查工作；咨询审查单位应对其审查的设计文件的质量负相应的审查责任。 </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rightChars="0" w:firstLine="640"/>
        <w:jc w:val="both"/>
        <w:textAlignment w:val="auto"/>
        <w:rPr>
          <w:rFonts w:hint="default" w:ascii="Times New Roman" w:hAnsi="Times New Roman" w:eastAsia="方正仿宋_GBK" w:cs="Times New Roman"/>
          <w:i w:val="0"/>
          <w:caps w:val="0"/>
          <w:color w:val="auto"/>
          <w:spacing w:val="0"/>
          <w:kern w:val="0"/>
          <w:sz w:val="32"/>
          <w:szCs w:val="32"/>
          <w:shd w:val="clear" w:fill="FFFFFF"/>
          <w:lang w:val="en-US" w:eastAsia="zh-CN" w:bidi="ar"/>
        </w:rPr>
      </w:pPr>
      <w:r>
        <w:rPr>
          <w:rFonts w:hint="default" w:ascii="Times New Roman" w:hAnsi="Times New Roman" w:eastAsia="方正仿宋_GBK" w:cs="Times New Roman"/>
          <w:i w:val="0"/>
          <w:caps w:val="0"/>
          <w:color w:val="auto"/>
          <w:spacing w:val="0"/>
          <w:kern w:val="0"/>
          <w:sz w:val="32"/>
          <w:szCs w:val="32"/>
          <w:shd w:val="clear" w:fill="FFFFFF"/>
          <w:lang w:val="en-US" w:eastAsia="zh-CN" w:bidi="ar"/>
        </w:rPr>
        <w:t>（二）为促进勘察、设计、咨询单位进一步重视勘察设计和咨询质量，提升勘察设计及咨询水平，将结合信用评价及有关制度，对勘察、设计、咨询单位的勘察设计和咨询工作进行动态管理。对勘察设计单位和主要设计人员违反规定的，除进行通报、约谈外，并依据信用评价管理办法，纳入当年信用评价。对违反工作要求的咨询单位和咨询专家，将按规定采取通报等方式严肃处理。</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topLinePunct w:val="0"/>
        <w:autoSpaceDE/>
        <w:autoSpaceDN/>
        <w:bidi w:val="0"/>
        <w:spacing w:before="0" w:beforeAutospacing="0" w:after="0" w:afterAutospacing="0" w:line="580" w:lineRule="exact"/>
        <w:ind w:left="0" w:right="0" w:rightChars="0" w:firstLine="640"/>
        <w:jc w:val="both"/>
        <w:textAlignment w:val="auto"/>
        <w:rPr>
          <w:rFonts w:hint="eastAsia" w:ascii="Times New Roman" w:hAnsi="Times New Roman" w:eastAsia="方正仿宋_GBK" w:cs="Times New Roman"/>
          <w:color w:val="auto"/>
          <w:sz w:val="32"/>
          <w:szCs w:val="32"/>
          <w:lang w:eastAsia="zh-CN"/>
        </w:rPr>
      </w:pPr>
      <w:r>
        <w:rPr>
          <w:rFonts w:hint="eastAsia" w:ascii="Times New Roman" w:hAnsi="Times New Roman" w:eastAsia="方正仿宋_GBK" w:cs="Times New Roman"/>
          <w:i w:val="0"/>
          <w:caps w:val="0"/>
          <w:color w:val="auto"/>
          <w:spacing w:val="0"/>
          <w:kern w:val="0"/>
          <w:sz w:val="32"/>
          <w:szCs w:val="32"/>
          <w:shd w:val="clear" w:fill="FFFFFF"/>
          <w:lang w:val="en-US" w:eastAsia="zh-CN" w:bidi="ar"/>
        </w:rPr>
        <w:t>特此通知</w:t>
      </w:r>
      <w:r>
        <w:rPr>
          <w:rFonts w:hint="eastAsia" w:ascii="Times New Roman" w:hAnsi="Times New Roman" w:eastAsia="方正仿宋_GBK" w:cs="Times New Roman"/>
          <w:color w:val="auto"/>
          <w:sz w:val="32"/>
          <w:szCs w:val="32"/>
          <w:lang w:eastAsia="zh-CN"/>
        </w:rPr>
        <w:t>。</w:t>
      </w:r>
    </w:p>
    <w:p>
      <w:pPr>
        <w:pStyle w:val="6"/>
        <w:keepNext w:val="0"/>
        <w:keepLines w:val="0"/>
        <w:pageBreakBefore w:val="0"/>
        <w:widowControl w:val="0"/>
        <w:kinsoku/>
        <w:wordWrap/>
        <w:overflowPunct w:val="0"/>
        <w:topLinePunct w:val="0"/>
        <w:autoSpaceDE/>
        <w:autoSpaceDN/>
        <w:bidi w:val="0"/>
        <w:spacing w:before="0" w:after="0" w:line="580" w:lineRule="exact"/>
        <w:ind w:left="0" w:leftChars="0" w:right="0" w:rightChars="0"/>
        <w:jc w:val="both"/>
        <w:textAlignment w:val="auto"/>
        <w:rPr>
          <w:rFonts w:hint="eastAsia" w:ascii="Times New Roman" w:hAnsi="Times New Roman" w:eastAsia="方正仿宋_GBK" w:cs="Times New Roman"/>
          <w:color w:val="auto"/>
          <w:sz w:val="32"/>
          <w:szCs w:val="32"/>
          <w:lang w:eastAsia="zh-CN"/>
        </w:rPr>
      </w:pPr>
    </w:p>
    <w:p>
      <w:pPr>
        <w:keepNext w:val="0"/>
        <w:keepLines w:val="0"/>
        <w:pageBreakBefore w:val="0"/>
        <w:kinsoku/>
        <w:wordWrap/>
        <w:topLinePunct w:val="0"/>
        <w:autoSpaceDE/>
        <w:autoSpaceDN/>
        <w:bidi w:val="0"/>
        <w:spacing w:line="580" w:lineRule="exact"/>
        <w:ind w:left="0"/>
        <w:jc w:val="both"/>
        <w:textAlignment w:val="auto"/>
        <w:rPr>
          <w:rFonts w:hint="eastAsia"/>
          <w:color w:val="auto"/>
          <w:lang w:eastAsia="zh-CN"/>
        </w:rPr>
      </w:pPr>
    </w:p>
    <w:p>
      <w:pPr>
        <w:keepNext w:val="0"/>
        <w:keepLines w:val="0"/>
        <w:pageBreakBefore w:val="0"/>
        <w:widowControl w:val="0"/>
        <w:kinsoku/>
        <w:wordWrap/>
        <w:overflowPunct w:val="0"/>
        <w:topLinePunct w:val="0"/>
        <w:autoSpaceDE/>
        <w:autoSpaceDN/>
        <w:bidi w:val="0"/>
        <w:adjustRightInd w:val="0"/>
        <w:snapToGrid w:val="0"/>
        <w:spacing w:line="580" w:lineRule="exact"/>
        <w:ind w:left="0" w:leftChars="0" w:right="0" w:rightChars="0"/>
        <w:jc w:val="both"/>
        <w:textAlignment w:val="auto"/>
        <w:outlineLvl w:val="9"/>
        <w:rPr>
          <w:rFonts w:hint="default" w:ascii="Times New Roman" w:hAnsi="Times New Roman" w:eastAsia="方正仿宋_GBK" w:cs="Times New Roman"/>
          <w:color w:val="auto"/>
          <w:kern w:val="2"/>
          <w:sz w:val="32"/>
          <w:szCs w:val="32"/>
          <w:lang w:val="en-US" w:eastAsia="zh-CN" w:bidi="ar-SA"/>
        </w:rPr>
      </w:pPr>
      <w:r>
        <w:rPr>
          <w:rFonts w:hint="default" w:ascii="Times New Roman" w:hAnsi="Times New Roman" w:eastAsia="方正仿宋_GBK" w:cs="Times New Roman"/>
          <w:color w:val="auto"/>
          <w:kern w:val="2"/>
          <w:sz w:val="32"/>
          <w:szCs w:val="32"/>
          <w:lang w:val="en-US" w:eastAsia="zh-CN" w:bidi="ar-SA"/>
        </w:rPr>
        <w:t xml:space="preserve">                       </w:t>
      </w:r>
      <w:r>
        <w:rPr>
          <w:rFonts w:hint="eastAsia" w:ascii="Times New Roman" w:hAnsi="Times New Roman" w:eastAsia="方正仿宋_GBK" w:cs="Times New Roman"/>
          <w:color w:val="auto"/>
          <w:kern w:val="2"/>
          <w:sz w:val="32"/>
          <w:szCs w:val="32"/>
          <w:lang w:val="en-US" w:eastAsia="zh-CN" w:bidi="ar-SA"/>
        </w:rPr>
        <w:t xml:space="preserve">      </w:t>
      </w:r>
      <w:r>
        <w:rPr>
          <w:rFonts w:hint="default" w:ascii="Times New Roman" w:hAnsi="Times New Roman" w:eastAsia="方正仿宋_GBK" w:cs="Times New Roman"/>
          <w:color w:val="auto"/>
          <w:kern w:val="2"/>
          <w:sz w:val="32"/>
          <w:szCs w:val="32"/>
          <w:lang w:val="en-US" w:eastAsia="zh-CN" w:bidi="ar-SA"/>
        </w:rPr>
        <w:t>重庆市沙坪坝区交通局</w:t>
      </w:r>
    </w:p>
    <w:p>
      <w:pPr>
        <w:keepNext w:val="0"/>
        <w:keepLines w:val="0"/>
        <w:pageBreakBefore w:val="0"/>
        <w:widowControl w:val="0"/>
        <w:kinsoku/>
        <w:wordWrap/>
        <w:overflowPunct w:val="0"/>
        <w:topLinePunct w:val="0"/>
        <w:autoSpaceDE/>
        <w:autoSpaceDN/>
        <w:bidi w:val="0"/>
        <w:adjustRightInd w:val="0"/>
        <w:snapToGrid w:val="0"/>
        <w:spacing w:line="580" w:lineRule="exact"/>
        <w:ind w:left="0" w:leftChars="0" w:right="0" w:rightChars="0"/>
        <w:jc w:val="both"/>
        <w:textAlignment w:val="auto"/>
        <w:outlineLvl w:val="9"/>
        <w:rPr>
          <w:rFonts w:hint="default" w:ascii="Times New Roman" w:hAnsi="Times New Roman" w:eastAsia="方正仿宋_GBK" w:cs="Times New Roman"/>
          <w:color w:val="auto"/>
          <w:kern w:val="2"/>
          <w:sz w:val="32"/>
          <w:szCs w:val="32"/>
          <w:lang w:val="en-US" w:eastAsia="zh-CN" w:bidi="ar-SA"/>
        </w:rPr>
      </w:pPr>
      <w:r>
        <w:rPr>
          <w:rFonts w:hint="default" w:ascii="Times New Roman" w:hAnsi="Times New Roman" w:eastAsia="方正仿宋_GBK" w:cs="Times New Roman"/>
          <w:color w:val="auto"/>
          <w:kern w:val="2"/>
          <w:sz w:val="32"/>
          <w:szCs w:val="32"/>
          <w:lang w:val="en-US" w:eastAsia="zh-CN" w:bidi="ar-SA"/>
        </w:rPr>
        <w:t xml:space="preserve">                      </w:t>
      </w:r>
      <w:bookmarkStart w:id="0" w:name="_GoBack"/>
      <w:bookmarkEnd w:id="0"/>
      <w:r>
        <w:rPr>
          <w:rFonts w:hint="eastAsia" w:ascii="Times New Roman" w:hAnsi="Times New Roman" w:eastAsia="方正仿宋_GBK" w:cs="Times New Roman"/>
          <w:color w:val="auto"/>
          <w:kern w:val="2"/>
          <w:sz w:val="32"/>
          <w:szCs w:val="32"/>
          <w:lang w:val="en-US" w:eastAsia="zh-CN" w:bidi="ar-SA"/>
        </w:rPr>
        <w:t xml:space="preserve">          </w:t>
      </w:r>
      <w:r>
        <w:rPr>
          <w:rFonts w:hint="default" w:ascii="Times New Roman" w:hAnsi="Times New Roman" w:eastAsia="方正仿宋_GBK" w:cs="Times New Roman"/>
          <w:color w:val="auto"/>
          <w:kern w:val="2"/>
          <w:sz w:val="32"/>
          <w:szCs w:val="32"/>
          <w:lang w:val="en-US" w:eastAsia="zh-CN" w:bidi="ar-SA"/>
        </w:rPr>
        <w:t>2023年</w:t>
      </w:r>
      <w:r>
        <w:rPr>
          <w:rFonts w:hint="eastAsia" w:ascii="Times New Roman" w:hAnsi="Times New Roman" w:eastAsia="方正仿宋_GBK" w:cs="Times New Roman"/>
          <w:color w:val="auto"/>
          <w:kern w:val="2"/>
          <w:sz w:val="32"/>
          <w:szCs w:val="32"/>
          <w:lang w:val="en-US" w:eastAsia="zh-CN" w:bidi="ar-SA"/>
        </w:rPr>
        <w:t>3</w:t>
      </w:r>
      <w:r>
        <w:rPr>
          <w:rFonts w:hint="default" w:ascii="Times New Roman" w:hAnsi="Times New Roman" w:eastAsia="方正仿宋_GBK" w:cs="Times New Roman"/>
          <w:color w:val="auto"/>
          <w:kern w:val="2"/>
          <w:sz w:val="32"/>
          <w:szCs w:val="32"/>
          <w:lang w:val="en-US" w:eastAsia="zh-CN" w:bidi="ar-SA"/>
        </w:rPr>
        <w:t>月</w:t>
      </w:r>
      <w:r>
        <w:rPr>
          <w:rFonts w:hint="eastAsia" w:ascii="Times New Roman" w:hAnsi="Times New Roman" w:eastAsia="方正仿宋_GBK" w:cs="Times New Roman"/>
          <w:color w:val="auto"/>
          <w:kern w:val="2"/>
          <w:sz w:val="32"/>
          <w:szCs w:val="32"/>
          <w:lang w:val="en-US" w:eastAsia="zh-CN" w:bidi="ar-SA"/>
        </w:rPr>
        <w:t>3</w:t>
      </w:r>
      <w:r>
        <w:rPr>
          <w:rFonts w:hint="default" w:ascii="Times New Roman" w:hAnsi="Times New Roman" w:eastAsia="方正仿宋_GBK" w:cs="Times New Roman"/>
          <w:color w:val="auto"/>
          <w:kern w:val="2"/>
          <w:sz w:val="32"/>
          <w:szCs w:val="32"/>
          <w:lang w:val="en-US" w:eastAsia="zh-CN" w:bidi="ar-SA"/>
        </w:rPr>
        <w:t>日</w:t>
      </w:r>
    </w:p>
    <w:p>
      <w:pPr>
        <w:pStyle w:val="6"/>
        <w:keepNext w:val="0"/>
        <w:keepLines w:val="0"/>
        <w:pageBreakBefore w:val="0"/>
        <w:widowControl w:val="0"/>
        <w:kinsoku/>
        <w:wordWrap/>
        <w:overflowPunct w:val="0"/>
        <w:topLinePunct w:val="0"/>
        <w:autoSpaceDE/>
        <w:autoSpaceDN/>
        <w:bidi w:val="0"/>
        <w:spacing w:before="0" w:after="0" w:line="580" w:lineRule="exact"/>
        <w:ind w:left="0" w:leftChars="0" w:right="0" w:rightChars="0"/>
        <w:jc w:val="both"/>
        <w:textAlignment w:val="auto"/>
        <w:rPr>
          <w:rFonts w:hint="default" w:ascii="Times New Roman" w:hAnsi="Times New Roman" w:eastAsia="方正仿宋_GBK" w:cs="Times New Roman"/>
          <w:color w:val="auto"/>
          <w:kern w:val="2"/>
          <w:sz w:val="32"/>
          <w:szCs w:val="32"/>
          <w:lang w:val="en-US" w:eastAsia="zh-CN" w:bidi="ar-SA"/>
        </w:rPr>
      </w:pPr>
    </w:p>
    <w:p>
      <w:pPr>
        <w:keepNext w:val="0"/>
        <w:keepLines w:val="0"/>
        <w:pageBreakBefore w:val="0"/>
        <w:widowControl w:val="0"/>
        <w:kinsoku/>
        <w:wordWrap/>
        <w:overflowPunct w:val="0"/>
        <w:topLinePunct w:val="0"/>
        <w:autoSpaceDE/>
        <w:autoSpaceDN/>
        <w:bidi w:val="0"/>
        <w:spacing w:line="580" w:lineRule="exact"/>
        <w:ind w:left="0" w:leftChars="0" w:right="0" w:rightChars="0" w:firstLine="640" w:firstLineChars="200"/>
        <w:jc w:val="both"/>
        <w:textAlignment w:val="auto"/>
        <w:rPr>
          <w:rFonts w:hint="default" w:ascii="Times New Roman" w:hAnsi="Times New Roman" w:eastAsia="方正仿宋_GBK" w:cs="Times New Roman"/>
          <w:color w:val="auto"/>
          <w:sz w:val="32"/>
          <w:szCs w:val="32"/>
          <w:highlight w:val="none"/>
          <w:lang w:val="en-US" w:eastAsia="zh-CN"/>
        </w:rPr>
      </w:pPr>
      <w:r>
        <w:rPr>
          <w:rFonts w:hint="default" w:ascii="Times New Roman" w:hAnsi="Times New Roman" w:eastAsia="方正仿宋_GBK" w:cs="Times New Roman"/>
          <w:color w:val="auto"/>
          <w:kern w:val="2"/>
          <w:sz w:val="32"/>
          <w:szCs w:val="32"/>
          <w:highlight w:val="none"/>
          <w:lang w:val="en-US" w:eastAsia="zh-CN" w:bidi="ar-SA"/>
        </w:rPr>
        <w:t>（此件</w:t>
      </w:r>
      <w:r>
        <w:rPr>
          <w:rFonts w:hint="eastAsia" w:ascii="Times New Roman" w:hAnsi="Times New Roman" w:eastAsia="方正仿宋_GBK" w:cs="Times New Roman"/>
          <w:color w:val="auto"/>
          <w:kern w:val="2"/>
          <w:sz w:val="32"/>
          <w:szCs w:val="32"/>
          <w:highlight w:val="none"/>
          <w:lang w:val="en-US" w:eastAsia="zh-CN" w:bidi="ar-SA"/>
        </w:rPr>
        <w:t>公开发布</w:t>
      </w:r>
      <w:r>
        <w:rPr>
          <w:rFonts w:hint="default" w:ascii="Times New Roman" w:hAnsi="Times New Roman" w:eastAsia="方正仿宋_GBK" w:cs="Times New Roman"/>
          <w:color w:val="auto"/>
          <w:kern w:val="2"/>
          <w:sz w:val="32"/>
          <w:szCs w:val="32"/>
          <w:highlight w:val="none"/>
          <w:lang w:val="en-US" w:eastAsia="zh-CN" w:bidi="ar-SA"/>
        </w:rPr>
        <w:t>）</w:t>
      </w:r>
    </w:p>
    <w:p>
      <w:pPr>
        <w:pStyle w:val="2"/>
        <w:keepNext w:val="0"/>
        <w:keepLines w:val="0"/>
        <w:pageBreakBefore w:val="0"/>
        <w:widowControl w:val="0"/>
        <w:kinsoku/>
        <w:wordWrap/>
        <w:overflowPunct/>
        <w:topLinePunct w:val="0"/>
        <w:autoSpaceDE/>
        <w:autoSpaceDN/>
        <w:bidi w:val="0"/>
        <w:spacing w:line="580" w:lineRule="exact"/>
        <w:ind w:left="0" w:leftChars="0" w:right="0" w:rightChars="0"/>
        <w:jc w:val="both"/>
        <w:textAlignment w:val="auto"/>
        <w:rPr>
          <w:rFonts w:hint="eastAsia" w:ascii="方正楷体_GBK" w:hAnsi="方正楷体_GBK" w:eastAsia="方正楷体_GBK" w:cs="方正楷体_GBK"/>
          <w:b w:val="0"/>
          <w:bCs w:val="0"/>
          <w:kern w:val="2"/>
          <w:sz w:val="32"/>
          <w:szCs w:val="32"/>
          <w:lang w:val="en-US" w:eastAsia="zh-CN" w:bidi="ar-SA"/>
        </w:rPr>
      </w:pPr>
    </w:p>
    <w:p>
      <w:pPr>
        <w:pStyle w:val="2"/>
        <w:pageBreakBefore w:val="0"/>
        <w:widowControl w:val="0"/>
        <w:kinsoku/>
        <w:wordWrap/>
        <w:overflowPunct/>
        <w:topLinePunct w:val="0"/>
        <w:autoSpaceDE/>
        <w:autoSpaceDN/>
        <w:bidi w:val="0"/>
        <w:spacing w:line="580" w:lineRule="exact"/>
        <w:ind w:left="0" w:leftChars="0" w:right="0" w:rightChars="0"/>
        <w:jc w:val="both"/>
        <w:textAlignment w:val="auto"/>
        <w:rPr>
          <w:rFonts w:hint="eastAsia" w:ascii="方正楷体_GBK" w:hAnsi="方正楷体_GBK" w:eastAsia="方正楷体_GBK" w:cs="方正楷体_GBK"/>
          <w:b w:val="0"/>
          <w:bCs w:val="0"/>
          <w:kern w:val="2"/>
          <w:sz w:val="32"/>
          <w:szCs w:val="32"/>
          <w:lang w:val="en-US" w:eastAsia="zh-CN" w:bidi="ar-SA"/>
        </w:rPr>
      </w:pPr>
    </w:p>
    <w:tbl>
      <w:tblPr>
        <w:tblStyle w:val="18"/>
        <w:tblpPr w:leftFromText="180" w:rightFromText="180" w:vertAnchor="page" w:horzAnchor="page" w:tblpX="1599" w:tblpY="14066"/>
        <w:tblW w:w="9080" w:type="dxa"/>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80"/>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PrEx>
        <w:trPr>
          <w:trHeight w:val="607" w:hRule="atLeast"/>
        </w:trPr>
        <w:tc>
          <w:tcPr>
            <w:tcW w:w="9080" w:type="dxa"/>
            <w:tcBorders>
              <w:top w:val="single" w:color="auto" w:sz="4" w:space="0"/>
            </w:tcBorders>
            <w:vAlign w:val="center"/>
          </w:tcPr>
          <w:p>
            <w:pPr>
              <w:pStyle w:val="7"/>
              <w:pageBreakBefore w:val="0"/>
              <w:widowControl w:val="0"/>
              <w:kinsoku/>
              <w:wordWrap/>
              <w:overflowPunct/>
              <w:topLinePunct w:val="0"/>
              <w:autoSpaceDE/>
              <w:autoSpaceDN/>
              <w:bidi w:val="0"/>
              <w:spacing w:before="0" w:after="0" w:line="580" w:lineRule="exact"/>
              <w:ind w:left="0" w:leftChars="0" w:right="0" w:rightChars="0" w:firstLine="280" w:firstLineChars="100"/>
              <w:jc w:val="both"/>
              <w:textAlignment w:val="auto"/>
              <w:rPr>
                <w:rFonts w:ascii="Times New Roman" w:hAnsi="Times New Roman" w:eastAsia="方正仿宋_GBK" w:cs="Times New Roman"/>
                <w:sz w:val="28"/>
                <w:szCs w:val="28"/>
              </w:rPr>
            </w:pPr>
            <w:r>
              <w:rPr>
                <w:rFonts w:ascii="Times New Roman" w:hAnsi="Times New Roman" w:eastAsia="方正仿宋_GBK" w:cs="Times New Roman"/>
                <w:b w:val="0"/>
                <w:bCs w:val="0"/>
                <w:sz w:val="28"/>
                <w:szCs w:val="28"/>
              </w:rPr>
              <w:t xml:space="preserve">重庆市沙坪坝区交通局办公室       </w:t>
            </w:r>
            <w:r>
              <w:rPr>
                <w:rFonts w:ascii="Times New Roman" w:hAnsi="Times New Roman" w:cs="Times New Roman"/>
                <w:b w:val="0"/>
                <w:bCs w:val="0"/>
                <w:sz w:val="28"/>
                <w:szCs w:val="28"/>
              </w:rPr>
              <w:t xml:space="preserve">   </w:t>
            </w:r>
            <w:r>
              <w:rPr>
                <w:rFonts w:hint="eastAsia" w:ascii="Times New Roman" w:hAnsi="Times New Roman" w:cs="Times New Roman"/>
                <w:b w:val="0"/>
                <w:bCs w:val="0"/>
                <w:sz w:val="28"/>
                <w:szCs w:val="28"/>
                <w:lang w:val="en-US" w:eastAsia="zh-CN"/>
              </w:rPr>
              <w:t xml:space="preserve">    </w:t>
            </w:r>
            <w:r>
              <w:rPr>
                <w:rFonts w:ascii="Times New Roman" w:hAnsi="Times New Roman" w:cs="Times New Roman"/>
                <w:b w:val="0"/>
                <w:bCs w:val="0"/>
                <w:sz w:val="28"/>
                <w:szCs w:val="28"/>
              </w:rPr>
              <w:t xml:space="preserve">  </w:t>
            </w:r>
            <w:r>
              <w:rPr>
                <w:rFonts w:ascii="Times New Roman" w:hAnsi="Times New Roman" w:eastAsia="方正仿宋_GBK" w:cs="Times New Roman"/>
                <w:b w:val="0"/>
                <w:bCs w:val="0"/>
                <w:sz w:val="28"/>
                <w:szCs w:val="28"/>
              </w:rPr>
              <w:t>202</w:t>
            </w:r>
            <w:r>
              <w:rPr>
                <w:rFonts w:hint="eastAsia" w:ascii="Times New Roman" w:hAnsi="Times New Roman" w:eastAsia="方正仿宋_GBK" w:cs="Times New Roman"/>
                <w:b w:val="0"/>
                <w:bCs w:val="0"/>
                <w:sz w:val="28"/>
                <w:szCs w:val="28"/>
                <w:lang w:val="en-US" w:eastAsia="zh-CN"/>
              </w:rPr>
              <w:t>3</w:t>
            </w:r>
            <w:r>
              <w:rPr>
                <w:rFonts w:ascii="Times New Roman" w:hAnsi="Times New Roman" w:eastAsia="方正仿宋_GBK" w:cs="Times New Roman"/>
                <w:b w:val="0"/>
                <w:bCs w:val="0"/>
                <w:sz w:val="28"/>
                <w:szCs w:val="28"/>
              </w:rPr>
              <w:t>年</w:t>
            </w:r>
            <w:r>
              <w:rPr>
                <w:rFonts w:hint="eastAsia" w:ascii="Times New Roman" w:hAnsi="Times New Roman" w:eastAsia="方正仿宋_GBK" w:cs="Times New Roman"/>
                <w:b w:val="0"/>
                <w:bCs w:val="0"/>
                <w:sz w:val="28"/>
                <w:szCs w:val="28"/>
                <w:lang w:val="en-US" w:eastAsia="zh-CN"/>
              </w:rPr>
              <w:t>3</w:t>
            </w:r>
            <w:r>
              <w:rPr>
                <w:rFonts w:ascii="Times New Roman" w:hAnsi="Times New Roman" w:eastAsia="方正仿宋_GBK" w:cs="Times New Roman"/>
                <w:b w:val="0"/>
                <w:bCs w:val="0"/>
                <w:sz w:val="28"/>
                <w:szCs w:val="28"/>
              </w:rPr>
              <w:t>月</w:t>
            </w:r>
            <w:r>
              <w:rPr>
                <w:rFonts w:hint="eastAsia" w:ascii="Times New Roman" w:hAnsi="Times New Roman" w:eastAsia="方正仿宋_GBK" w:cs="Times New Roman"/>
                <w:b w:val="0"/>
                <w:bCs w:val="0"/>
                <w:sz w:val="28"/>
                <w:szCs w:val="28"/>
                <w:lang w:val="en-US" w:eastAsia="zh-CN"/>
              </w:rPr>
              <w:t>3</w:t>
            </w:r>
            <w:r>
              <w:rPr>
                <w:rFonts w:ascii="Times New Roman" w:hAnsi="Times New Roman" w:eastAsia="方正仿宋_GBK" w:cs="Times New Roman"/>
                <w:b w:val="0"/>
                <w:bCs w:val="0"/>
                <w:sz w:val="28"/>
                <w:szCs w:val="28"/>
              </w:rPr>
              <w:t>日印发</w:t>
            </w:r>
          </w:p>
        </w:tc>
      </w:tr>
    </w:tbl>
    <w:p>
      <w:pPr>
        <w:pStyle w:val="2"/>
        <w:pageBreakBefore w:val="0"/>
        <w:widowControl w:val="0"/>
        <w:kinsoku/>
        <w:wordWrap/>
        <w:overflowPunct/>
        <w:topLinePunct w:val="0"/>
        <w:autoSpaceDE/>
        <w:autoSpaceDN/>
        <w:bidi w:val="0"/>
        <w:spacing w:line="580" w:lineRule="exact"/>
        <w:ind w:left="0" w:leftChars="0" w:right="0" w:rightChars="0"/>
        <w:jc w:val="both"/>
        <w:textAlignment w:val="auto"/>
        <w:rPr>
          <w:rFonts w:hint="eastAsia" w:ascii="方正楷体_GBK" w:hAnsi="方正楷体_GBK" w:eastAsia="方正楷体_GBK" w:cs="方正楷体_GBK"/>
          <w:b w:val="0"/>
          <w:bCs w:val="0"/>
          <w:kern w:val="2"/>
          <w:sz w:val="32"/>
          <w:szCs w:val="32"/>
          <w:lang w:val="en-US" w:eastAsia="zh-CN" w:bidi="ar-SA"/>
        </w:rPr>
      </w:pPr>
    </w:p>
    <w:sectPr>
      <w:footerReference r:id="rId3" w:type="default"/>
      <w:pgSz w:w="11906" w:h="16838"/>
      <w:pgMar w:top="2098" w:right="1474" w:bottom="1984" w:left="1587" w:header="851" w:footer="1474" w:gutter="0"/>
      <w:cols w:space="0" w:num="1"/>
      <w:rtlGutter w:val="0"/>
      <w:docGrid w:type="lines" w:linePitch="34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AF22208-255F-477B-9124-19B823DF2FBA}"/>
  </w:font>
  <w:font w:name="Arial">
    <w:panose1 w:val="020B0604020202020204"/>
    <w:charset w:val="01"/>
    <w:family w:val="swiss"/>
    <w:pitch w:val="default"/>
    <w:sig w:usb0="E0002AFF" w:usb1="C0007843" w:usb2="00000009" w:usb3="00000000" w:csb0="400001FF" w:csb1="FFFF0000"/>
    <w:embedRegular r:id="rId2" w:fontKey="{D52CC2FE-E413-4A81-AB6B-645BEFBC037D}"/>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E39530BA-7AA7-4B0D-94F1-77371F0B757B}"/>
  </w:font>
  <w:font w:name="Symbol">
    <w:panose1 w:val="05050102010706020507"/>
    <w:charset w:val="02"/>
    <w:family w:val="roman"/>
    <w:pitch w:val="default"/>
    <w:sig w:usb0="00000000" w:usb1="00000000" w:usb2="00000000" w:usb3="00000000" w:csb0="80000000" w:csb1="00000000"/>
    <w:embedRegular r:id="rId4" w:fontKey="{7455D6BF-43FD-4983-9DD3-E23E033A04DA}"/>
  </w:font>
  <w:font w:name="Calibri">
    <w:panose1 w:val="020F0502020204030204"/>
    <w:charset w:val="00"/>
    <w:family w:val="swiss"/>
    <w:pitch w:val="default"/>
    <w:sig w:usb0="E00002FF" w:usb1="4000ACFF" w:usb2="00000001" w:usb3="00000000" w:csb0="2000019F" w:csb1="00000000"/>
    <w:embedRegular r:id="rId5" w:fontKey="{026AF9E8-0190-4AAB-ACE4-67850BDDDDC7}"/>
  </w:font>
  <w:font w:name="Cambria">
    <w:panose1 w:val="02040503050406030204"/>
    <w:charset w:val="00"/>
    <w:family w:val="roman"/>
    <w:pitch w:val="default"/>
    <w:sig w:usb0="E00002FF" w:usb1="400004FF" w:usb2="00000000" w:usb3="00000000" w:csb0="2000019F" w:csb1="00000000"/>
    <w:embedRegular r:id="rId6" w:fontKey="{0B48A7E2-1894-4547-9F7D-989CF07EF2D7}"/>
  </w:font>
  <w:font w:name="Helvetica">
    <w:altName w:val="Arial"/>
    <w:panose1 w:val="020B0604020202020204"/>
    <w:charset w:val="00"/>
    <w:family w:val="swiss"/>
    <w:pitch w:val="default"/>
    <w:sig w:usb0="00000000" w:usb1="00000000" w:usb2="00000009" w:usb3="00000000" w:csb0="000001FF" w:csb1="00000000"/>
    <w:embedRegular r:id="rId7" w:fontKey="{CF4729A7-8660-439D-AEC9-CDB6DF1B710D}"/>
  </w:font>
  <w:font w:name="monospace">
    <w:altName w:val="Segoe Print"/>
    <w:panose1 w:val="00000000000000000000"/>
    <w:charset w:val="00"/>
    <w:family w:val="auto"/>
    <w:pitch w:val="default"/>
    <w:sig w:usb0="00000000" w:usb1="00000000" w:usb2="00000000" w:usb3="00000000" w:csb0="00000000" w:csb1="00000000"/>
    <w:embedRegular r:id="rId8" w:fontKey="{6825DE15-6F5B-40AB-B073-4385E1A26DEE}"/>
  </w:font>
  <w:font w:name="Segoe Print">
    <w:panose1 w:val="02000600000000000000"/>
    <w:charset w:val="00"/>
    <w:family w:val="auto"/>
    <w:pitch w:val="default"/>
    <w:sig w:usb0="0000028F" w:usb1="00000000" w:usb2="00000000" w:usb3="00000000" w:csb0="2000009F" w:csb1="47010000"/>
    <w:embedRegular r:id="rId9" w:fontKey="{E9DA6689-993F-4F79-B905-3BE367C655D5}"/>
  </w:font>
  <w:font w:name="方正仿宋_GBK">
    <w:panose1 w:val="02000000000000000000"/>
    <w:charset w:val="86"/>
    <w:family w:val="script"/>
    <w:pitch w:val="default"/>
    <w:sig w:usb0="A00002BF" w:usb1="38CF7CFA" w:usb2="00082016" w:usb3="00000000" w:csb0="00040001" w:csb1="00000000"/>
    <w:embedRegular r:id="rId10" w:fontKey="{E0CFB5E6-DC07-429C-AA48-48473A49A9DF}"/>
  </w:font>
  <w:font w:name="方正小标宋_GBK">
    <w:panose1 w:val="02000000000000000000"/>
    <w:charset w:val="86"/>
    <w:family w:val="script"/>
    <w:pitch w:val="default"/>
    <w:sig w:usb0="A00002BF" w:usb1="38CF7CFA" w:usb2="00082016" w:usb3="00000000" w:csb0="00040001" w:csb1="00000000"/>
    <w:embedRegular r:id="rId11" w:fontKey="{190C9D4B-A791-4533-94D9-21F068A03C07}"/>
  </w:font>
  <w:font w:name="华文仿宋">
    <w:altName w:val="仿宋"/>
    <w:panose1 w:val="02010600040101010101"/>
    <w:charset w:val="86"/>
    <w:family w:val="auto"/>
    <w:pitch w:val="default"/>
    <w:sig w:usb0="00000000" w:usb1="00000000" w:usb2="00000010" w:usb3="00000000" w:csb0="0004009F" w:csb1="00000000"/>
  </w:font>
  <w:font w:name="仿宋">
    <w:panose1 w:val="02010609060101010101"/>
    <w:charset w:val="86"/>
    <w:family w:val="auto"/>
    <w:pitch w:val="default"/>
    <w:sig w:usb0="800002BF" w:usb1="38CF7CFA" w:usb2="00000016" w:usb3="00000000" w:csb0="00040001" w:csb1="00000000"/>
  </w:font>
  <w:font w:name="方正楷体_GBK">
    <w:panose1 w:val="02000000000000000000"/>
    <w:charset w:val="86"/>
    <w:family w:val="script"/>
    <w:pitch w:val="default"/>
    <w:sig w:usb0="A00002BF" w:usb1="38CF7CFA" w:usb2="00082016" w:usb3="00000000" w:csb0="00040001" w:csb1="00000000"/>
    <w:embedRegular r:id="rId12" w:fontKey="{5A8783BA-A874-49A5-8B88-86D58132A6FD}"/>
  </w:font>
  <w:font w:name="方正黑体_GBK">
    <w:panose1 w:val="02000000000000000000"/>
    <w:charset w:val="86"/>
    <w:family w:val="auto"/>
    <w:pitch w:val="default"/>
    <w:sig w:usb0="A00002BF" w:usb1="38CF7CFA" w:usb2="00082016" w:usb3="00000000" w:csb0="00040001" w:csb1="00000000"/>
    <w:embedRegular r:id="rId13" w:fontKey="{D3962874-3DEC-4DED-AC01-D58D172E673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-104140</wp:posOffset>
              </wp:positionV>
              <wp:extent cx="949960" cy="269240"/>
              <wp:effectExtent l="0" t="0" r="0" b="0"/>
              <wp:wrapNone/>
              <wp:docPr id="1" name="文本框 1"/>
              <wp:cNvGraphicFramePr/>
              <a:graphic xmlns:a="http://schemas.openxmlformats.org/drawingml/2006/main">
                <a:graphicData uri="http://schemas.microsoft.com/office/word/2010/wordprocessingShape">
                  <wps:wsp>
                    <wps:cNvSpPr txBox="1"/>
                    <wps:spPr>
                      <a:xfrm>
                        <a:off x="0" y="0"/>
                        <a:ext cx="949960" cy="269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ind w:firstLine="280" w:firstLineChars="100"/>
                            <w:rPr>
                              <w:rFonts w:asciiTheme="minorEastAsia" w:hAnsiTheme="minorEastAsia" w:cstheme="minorEastAsia"/>
                              <w:sz w:val="28"/>
                              <w:szCs w:val="28"/>
                            </w:rPr>
                          </w:pPr>
                          <w:r>
                            <w:rPr>
                              <w:rFonts w:hint="eastAsia" w:asciiTheme="minorEastAsia" w:hAnsiTheme="minorEastAsia" w:cstheme="minorEastAsia"/>
                              <w:sz w:val="28"/>
                              <w:szCs w:val="28"/>
                            </w:rPr>
                            <w:t xml:space="preserve">— </w:t>
                          </w: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 PAGE  \* MERGEFORMAT </w:instrText>
                          </w:r>
                          <w:r>
                            <w:rPr>
                              <w:rFonts w:hint="eastAsia" w:asciiTheme="minorEastAsia" w:hAnsiTheme="minorEastAsia" w:cstheme="minorEastAsia"/>
                              <w:sz w:val="28"/>
                              <w:szCs w:val="28"/>
                            </w:rPr>
                            <w:fldChar w:fldCharType="separate"/>
                          </w:r>
                          <w:r>
                            <w:rPr>
                              <w:rFonts w:hint="eastAsia" w:asciiTheme="minorEastAsia" w:hAnsiTheme="minorEastAsia" w:cstheme="minorEastAsia"/>
                              <w:sz w:val="28"/>
                              <w:szCs w:val="28"/>
                            </w:rPr>
                            <w:t>1</w:t>
                          </w:r>
                          <w:r>
                            <w:rPr>
                              <w:rFonts w:hint="eastAsia" w:asciiTheme="minorEastAsia" w:hAnsiTheme="minorEastAsia" w:cstheme="minorEastAsia"/>
                              <w:sz w:val="28"/>
                              <w:szCs w:val="28"/>
                            </w:rPr>
                            <w:fldChar w:fldCharType="end"/>
                          </w:r>
                          <w:r>
                            <w:rPr>
                              <w:rFonts w:hint="eastAsia" w:asciiTheme="minorEastAsia" w:hAnsiTheme="minorEastAsia" w:cstheme="minorEastAsia"/>
                              <w:sz w:val="28"/>
                              <w:szCs w:val="28"/>
                            </w:rPr>
                            <w:t xml:space="preserve"> —</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8.2pt;height:21.2pt;width:74.8pt;mso-position-horizontal:outside;mso-position-horizontal-relative:margin;z-index:251659264;mso-width-relative:page;mso-height-relative:page;" filled="f" stroked="f" coordsize="21600,21600" o:gfxdata="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qqpl3WAAAABwEAAA8AAAAAAAAAAQAgAAAAIgAAAGRycy9kb3ducmV2LnhtbFBL&#10;AQIUABQAAAAIAIdO4kDme0LhMQIAAFUEAAAOAAAAAAAAAAEAIAAAACUBAABkcnMvZTJvRG9jLnht&#10;bFBLBQYAAAAABgAGAFkBAADIBQAAAAA=&#10;">
              <v:fill on="f" focussize="0,0"/>
              <v:stroke on="f" weight="0.5pt"/>
              <v:imagedata o:title=""/>
              <o:lock v:ext="edit" aspectratio="f"/>
              <v:textbox inset="0mm,0mm,0mm,0mm">
                <w:txbxContent>
                  <w:p>
                    <w:pPr>
                      <w:pStyle w:val="12"/>
                      <w:ind w:firstLine="280" w:firstLineChars="100"/>
                      <w:rPr>
                        <w:rFonts w:asciiTheme="minorEastAsia" w:hAnsiTheme="minorEastAsia" w:cstheme="minorEastAsia"/>
                        <w:sz w:val="28"/>
                        <w:szCs w:val="28"/>
                      </w:rPr>
                    </w:pPr>
                    <w:r>
                      <w:rPr>
                        <w:rFonts w:hint="eastAsia" w:asciiTheme="minorEastAsia" w:hAnsiTheme="minorEastAsia" w:cstheme="minorEastAsia"/>
                        <w:sz w:val="28"/>
                        <w:szCs w:val="28"/>
                      </w:rPr>
                      <w:t xml:space="preserve">— </w:t>
                    </w: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 PAGE  \* MERGEFORMAT </w:instrText>
                    </w:r>
                    <w:r>
                      <w:rPr>
                        <w:rFonts w:hint="eastAsia" w:asciiTheme="minorEastAsia" w:hAnsiTheme="minorEastAsia" w:cstheme="minorEastAsia"/>
                        <w:sz w:val="28"/>
                        <w:szCs w:val="28"/>
                      </w:rPr>
                      <w:fldChar w:fldCharType="separate"/>
                    </w:r>
                    <w:r>
                      <w:rPr>
                        <w:rFonts w:hint="eastAsia" w:asciiTheme="minorEastAsia" w:hAnsiTheme="minorEastAsia" w:cstheme="minorEastAsia"/>
                        <w:sz w:val="28"/>
                        <w:szCs w:val="28"/>
                      </w:rPr>
                      <w:t>1</w:t>
                    </w:r>
                    <w:r>
                      <w:rPr>
                        <w:rFonts w:hint="eastAsia" w:asciiTheme="minorEastAsia" w:hAnsiTheme="minorEastAsia" w:cstheme="minorEastAsia"/>
                        <w:sz w:val="28"/>
                        <w:szCs w:val="28"/>
                      </w:rPr>
                      <w:fldChar w:fldCharType="end"/>
                    </w:r>
                    <w:r>
                      <w:rPr>
                        <w:rFonts w:hint="eastAsia" w:asciiTheme="minorEastAsia" w:hAnsiTheme="minorEastAsia" w:cstheme="minorEastAsia"/>
                        <w:sz w:val="28"/>
                        <w:szCs w:val="28"/>
                      </w:rPr>
                      <w:t xml:space="preserve"> —</w:t>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420"/>
  <w:drawingGridHorizontalSpacing w:val="0"/>
  <w:drawingGridVerticalSpacing w:val="170"/>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C6949"/>
    <w:rsid w:val="000E7224"/>
    <w:rsid w:val="00172A27"/>
    <w:rsid w:val="0018435E"/>
    <w:rsid w:val="001C6570"/>
    <w:rsid w:val="002179C1"/>
    <w:rsid w:val="00252C1B"/>
    <w:rsid w:val="002C78C6"/>
    <w:rsid w:val="0043433F"/>
    <w:rsid w:val="004B1545"/>
    <w:rsid w:val="0052758F"/>
    <w:rsid w:val="006919B7"/>
    <w:rsid w:val="006C1FA0"/>
    <w:rsid w:val="00704149"/>
    <w:rsid w:val="007403C3"/>
    <w:rsid w:val="00803811"/>
    <w:rsid w:val="0083447D"/>
    <w:rsid w:val="008441D1"/>
    <w:rsid w:val="0089015F"/>
    <w:rsid w:val="008B3447"/>
    <w:rsid w:val="008B42FD"/>
    <w:rsid w:val="008C1DBF"/>
    <w:rsid w:val="008E1105"/>
    <w:rsid w:val="00910197"/>
    <w:rsid w:val="009F7B27"/>
    <w:rsid w:val="00A05315"/>
    <w:rsid w:val="00A6529C"/>
    <w:rsid w:val="00B10752"/>
    <w:rsid w:val="00B46106"/>
    <w:rsid w:val="00B60F98"/>
    <w:rsid w:val="00C22C78"/>
    <w:rsid w:val="00C327C6"/>
    <w:rsid w:val="00C917E5"/>
    <w:rsid w:val="00D467ED"/>
    <w:rsid w:val="00DB529A"/>
    <w:rsid w:val="00E3455D"/>
    <w:rsid w:val="00F14C96"/>
    <w:rsid w:val="00FC030A"/>
    <w:rsid w:val="00FF621D"/>
    <w:rsid w:val="01D86594"/>
    <w:rsid w:val="01EF76E3"/>
    <w:rsid w:val="01F11552"/>
    <w:rsid w:val="022821DA"/>
    <w:rsid w:val="02391D24"/>
    <w:rsid w:val="026331AC"/>
    <w:rsid w:val="02862581"/>
    <w:rsid w:val="033457A4"/>
    <w:rsid w:val="037E09DC"/>
    <w:rsid w:val="03914C73"/>
    <w:rsid w:val="039B0B0A"/>
    <w:rsid w:val="040D7AA8"/>
    <w:rsid w:val="040F726A"/>
    <w:rsid w:val="047663BC"/>
    <w:rsid w:val="04952A9A"/>
    <w:rsid w:val="04E670EE"/>
    <w:rsid w:val="04F64930"/>
    <w:rsid w:val="052802CB"/>
    <w:rsid w:val="0534657A"/>
    <w:rsid w:val="053F06F1"/>
    <w:rsid w:val="05631E5F"/>
    <w:rsid w:val="0566043C"/>
    <w:rsid w:val="05663C45"/>
    <w:rsid w:val="05D1297D"/>
    <w:rsid w:val="05D656B5"/>
    <w:rsid w:val="05E06D45"/>
    <w:rsid w:val="06305D45"/>
    <w:rsid w:val="06565344"/>
    <w:rsid w:val="06754D15"/>
    <w:rsid w:val="068F1279"/>
    <w:rsid w:val="068F1BE1"/>
    <w:rsid w:val="068F2CFC"/>
    <w:rsid w:val="06DA398F"/>
    <w:rsid w:val="06F60BD9"/>
    <w:rsid w:val="07174929"/>
    <w:rsid w:val="07342B21"/>
    <w:rsid w:val="073A722E"/>
    <w:rsid w:val="074026AE"/>
    <w:rsid w:val="07DA516D"/>
    <w:rsid w:val="07DD6288"/>
    <w:rsid w:val="08975E02"/>
    <w:rsid w:val="08C271EB"/>
    <w:rsid w:val="0909670E"/>
    <w:rsid w:val="091F7DA6"/>
    <w:rsid w:val="0930090A"/>
    <w:rsid w:val="09356B43"/>
    <w:rsid w:val="09441089"/>
    <w:rsid w:val="0A160072"/>
    <w:rsid w:val="0ABC5087"/>
    <w:rsid w:val="0AF078FB"/>
    <w:rsid w:val="0B0D685F"/>
    <w:rsid w:val="0B4A404C"/>
    <w:rsid w:val="0B5D4DE6"/>
    <w:rsid w:val="0BB07801"/>
    <w:rsid w:val="0BDB24DE"/>
    <w:rsid w:val="0C1320FE"/>
    <w:rsid w:val="0C21316C"/>
    <w:rsid w:val="0CBA765B"/>
    <w:rsid w:val="0CC14C8E"/>
    <w:rsid w:val="0D0443F1"/>
    <w:rsid w:val="0D094F03"/>
    <w:rsid w:val="0D494C37"/>
    <w:rsid w:val="0D4B4A76"/>
    <w:rsid w:val="0D8739D0"/>
    <w:rsid w:val="0E5C406C"/>
    <w:rsid w:val="0E993176"/>
    <w:rsid w:val="0EAF3047"/>
    <w:rsid w:val="0ED32589"/>
    <w:rsid w:val="0F1507F2"/>
    <w:rsid w:val="0F400050"/>
    <w:rsid w:val="0F480B18"/>
    <w:rsid w:val="0F4A2943"/>
    <w:rsid w:val="0F6C3885"/>
    <w:rsid w:val="0F7E690C"/>
    <w:rsid w:val="0F9E47FB"/>
    <w:rsid w:val="0FDD3F52"/>
    <w:rsid w:val="101E6C10"/>
    <w:rsid w:val="10925226"/>
    <w:rsid w:val="110014D1"/>
    <w:rsid w:val="112079B8"/>
    <w:rsid w:val="11407705"/>
    <w:rsid w:val="117762BF"/>
    <w:rsid w:val="11AD46CA"/>
    <w:rsid w:val="11F624F1"/>
    <w:rsid w:val="11FA679F"/>
    <w:rsid w:val="12043035"/>
    <w:rsid w:val="122F141B"/>
    <w:rsid w:val="12733EB5"/>
    <w:rsid w:val="127C22CC"/>
    <w:rsid w:val="12C233B1"/>
    <w:rsid w:val="133803A3"/>
    <w:rsid w:val="13A56441"/>
    <w:rsid w:val="13B367D1"/>
    <w:rsid w:val="13B54B9F"/>
    <w:rsid w:val="13EB6556"/>
    <w:rsid w:val="14876D1C"/>
    <w:rsid w:val="148843C8"/>
    <w:rsid w:val="14BA518F"/>
    <w:rsid w:val="14FC212F"/>
    <w:rsid w:val="1504759E"/>
    <w:rsid w:val="15274A0F"/>
    <w:rsid w:val="15871167"/>
    <w:rsid w:val="15B906C9"/>
    <w:rsid w:val="1695261F"/>
    <w:rsid w:val="16995330"/>
    <w:rsid w:val="16E15455"/>
    <w:rsid w:val="172A7926"/>
    <w:rsid w:val="17332AA7"/>
    <w:rsid w:val="1763029D"/>
    <w:rsid w:val="177F32A4"/>
    <w:rsid w:val="179E449B"/>
    <w:rsid w:val="17B57681"/>
    <w:rsid w:val="181307EA"/>
    <w:rsid w:val="186F5B2B"/>
    <w:rsid w:val="18BC4FD2"/>
    <w:rsid w:val="19465BC1"/>
    <w:rsid w:val="19704276"/>
    <w:rsid w:val="19E94504"/>
    <w:rsid w:val="1A5C7B36"/>
    <w:rsid w:val="1A6F36C7"/>
    <w:rsid w:val="1ABD01C1"/>
    <w:rsid w:val="1AE8362C"/>
    <w:rsid w:val="1AF76BD9"/>
    <w:rsid w:val="1B0F7F56"/>
    <w:rsid w:val="1B103086"/>
    <w:rsid w:val="1B236670"/>
    <w:rsid w:val="1B2917BE"/>
    <w:rsid w:val="1B486A57"/>
    <w:rsid w:val="1B4E19A4"/>
    <w:rsid w:val="1B9A6A82"/>
    <w:rsid w:val="1BA0605E"/>
    <w:rsid w:val="1BA806AD"/>
    <w:rsid w:val="1C74382B"/>
    <w:rsid w:val="1CBB49CD"/>
    <w:rsid w:val="1CE85917"/>
    <w:rsid w:val="1D141E3B"/>
    <w:rsid w:val="1D191AFD"/>
    <w:rsid w:val="1D4A4814"/>
    <w:rsid w:val="1D5267E7"/>
    <w:rsid w:val="1DCE67AF"/>
    <w:rsid w:val="1DED490D"/>
    <w:rsid w:val="1E0D2474"/>
    <w:rsid w:val="1E1A7AA3"/>
    <w:rsid w:val="1EB32F9B"/>
    <w:rsid w:val="1EE755D7"/>
    <w:rsid w:val="1F0533F0"/>
    <w:rsid w:val="1F443585"/>
    <w:rsid w:val="1F4E33CD"/>
    <w:rsid w:val="1F5F32AB"/>
    <w:rsid w:val="1F5F762D"/>
    <w:rsid w:val="1F9D5EB5"/>
    <w:rsid w:val="1FBA0191"/>
    <w:rsid w:val="20715A8C"/>
    <w:rsid w:val="207C11AE"/>
    <w:rsid w:val="208B6815"/>
    <w:rsid w:val="20B52C93"/>
    <w:rsid w:val="20CB5091"/>
    <w:rsid w:val="20E32092"/>
    <w:rsid w:val="210E3362"/>
    <w:rsid w:val="216F520E"/>
    <w:rsid w:val="21B26BE3"/>
    <w:rsid w:val="22183F9B"/>
    <w:rsid w:val="225D52E5"/>
    <w:rsid w:val="226350D8"/>
    <w:rsid w:val="226564D3"/>
    <w:rsid w:val="22824981"/>
    <w:rsid w:val="229D0AAB"/>
    <w:rsid w:val="23084CED"/>
    <w:rsid w:val="234152F1"/>
    <w:rsid w:val="23AE21DD"/>
    <w:rsid w:val="241D0AF3"/>
    <w:rsid w:val="24955FFD"/>
    <w:rsid w:val="24A23D8A"/>
    <w:rsid w:val="24BD17AE"/>
    <w:rsid w:val="24D2131A"/>
    <w:rsid w:val="251F6883"/>
    <w:rsid w:val="252855ED"/>
    <w:rsid w:val="2551059D"/>
    <w:rsid w:val="25585D21"/>
    <w:rsid w:val="258F092E"/>
    <w:rsid w:val="25B61AF9"/>
    <w:rsid w:val="25E35EFE"/>
    <w:rsid w:val="25F11E03"/>
    <w:rsid w:val="26325CA2"/>
    <w:rsid w:val="269243D5"/>
    <w:rsid w:val="269C7934"/>
    <w:rsid w:val="26AB252C"/>
    <w:rsid w:val="26C91E43"/>
    <w:rsid w:val="26CA0CE0"/>
    <w:rsid w:val="26E30512"/>
    <w:rsid w:val="26E47790"/>
    <w:rsid w:val="26E937CC"/>
    <w:rsid w:val="26F11DBE"/>
    <w:rsid w:val="2720450A"/>
    <w:rsid w:val="274F24D3"/>
    <w:rsid w:val="277F58AC"/>
    <w:rsid w:val="279817CB"/>
    <w:rsid w:val="27A12E4C"/>
    <w:rsid w:val="27B947BF"/>
    <w:rsid w:val="27E17771"/>
    <w:rsid w:val="27FE2151"/>
    <w:rsid w:val="2818353D"/>
    <w:rsid w:val="283A0E36"/>
    <w:rsid w:val="286D14EA"/>
    <w:rsid w:val="28A30B44"/>
    <w:rsid w:val="28B7512F"/>
    <w:rsid w:val="28F21696"/>
    <w:rsid w:val="29186185"/>
    <w:rsid w:val="292027DD"/>
    <w:rsid w:val="292A49B9"/>
    <w:rsid w:val="294F19C0"/>
    <w:rsid w:val="29656C73"/>
    <w:rsid w:val="29864308"/>
    <w:rsid w:val="299176E4"/>
    <w:rsid w:val="29B56222"/>
    <w:rsid w:val="29B619FB"/>
    <w:rsid w:val="2A0E32DB"/>
    <w:rsid w:val="2A373FBB"/>
    <w:rsid w:val="2A5A287F"/>
    <w:rsid w:val="2A904B3C"/>
    <w:rsid w:val="2AA00371"/>
    <w:rsid w:val="2AB52262"/>
    <w:rsid w:val="2B0A2B00"/>
    <w:rsid w:val="2B0F7759"/>
    <w:rsid w:val="2B4C68C3"/>
    <w:rsid w:val="2B6D1A36"/>
    <w:rsid w:val="2BB211C4"/>
    <w:rsid w:val="2BCE0F51"/>
    <w:rsid w:val="2BE019C7"/>
    <w:rsid w:val="2C172C9B"/>
    <w:rsid w:val="2D03305B"/>
    <w:rsid w:val="2D0A1CFD"/>
    <w:rsid w:val="2D282119"/>
    <w:rsid w:val="2D2C22CE"/>
    <w:rsid w:val="2D4D5DCE"/>
    <w:rsid w:val="2DC06AEC"/>
    <w:rsid w:val="2DD375F0"/>
    <w:rsid w:val="2DF376B6"/>
    <w:rsid w:val="2E657050"/>
    <w:rsid w:val="2E6E3D21"/>
    <w:rsid w:val="2E6F298E"/>
    <w:rsid w:val="2EBB61C1"/>
    <w:rsid w:val="2EFE2326"/>
    <w:rsid w:val="302D2BF3"/>
    <w:rsid w:val="30642559"/>
    <w:rsid w:val="308E2AC9"/>
    <w:rsid w:val="30C43184"/>
    <w:rsid w:val="30C8230B"/>
    <w:rsid w:val="31267390"/>
    <w:rsid w:val="3132226F"/>
    <w:rsid w:val="31385BDB"/>
    <w:rsid w:val="315B0C9C"/>
    <w:rsid w:val="31890741"/>
    <w:rsid w:val="318E74F7"/>
    <w:rsid w:val="31CF6A17"/>
    <w:rsid w:val="31E765DB"/>
    <w:rsid w:val="322F039D"/>
    <w:rsid w:val="324A3BAB"/>
    <w:rsid w:val="32530173"/>
    <w:rsid w:val="32563C7A"/>
    <w:rsid w:val="32657FBC"/>
    <w:rsid w:val="327160BB"/>
    <w:rsid w:val="32AF18EB"/>
    <w:rsid w:val="32C9105A"/>
    <w:rsid w:val="33B11FFC"/>
    <w:rsid w:val="33B8450C"/>
    <w:rsid w:val="34035F35"/>
    <w:rsid w:val="343B3070"/>
    <w:rsid w:val="346C3303"/>
    <w:rsid w:val="34736213"/>
    <w:rsid w:val="34AC1C2B"/>
    <w:rsid w:val="34AF35EC"/>
    <w:rsid w:val="352A0BCF"/>
    <w:rsid w:val="353B59E3"/>
    <w:rsid w:val="35443FD8"/>
    <w:rsid w:val="356A5912"/>
    <w:rsid w:val="357C4F4F"/>
    <w:rsid w:val="35B00D0E"/>
    <w:rsid w:val="3608660F"/>
    <w:rsid w:val="360B4DDA"/>
    <w:rsid w:val="36245F14"/>
    <w:rsid w:val="366055B6"/>
    <w:rsid w:val="3666412E"/>
    <w:rsid w:val="367F6CD7"/>
    <w:rsid w:val="36A34A74"/>
    <w:rsid w:val="36BB5A57"/>
    <w:rsid w:val="37387627"/>
    <w:rsid w:val="37706D81"/>
    <w:rsid w:val="37982888"/>
    <w:rsid w:val="3799484E"/>
    <w:rsid w:val="37DE67DB"/>
    <w:rsid w:val="37E83A3D"/>
    <w:rsid w:val="37F37760"/>
    <w:rsid w:val="380400A6"/>
    <w:rsid w:val="38144459"/>
    <w:rsid w:val="386550A3"/>
    <w:rsid w:val="388E7409"/>
    <w:rsid w:val="38BB68B2"/>
    <w:rsid w:val="38F67EE0"/>
    <w:rsid w:val="390A69C0"/>
    <w:rsid w:val="39213B76"/>
    <w:rsid w:val="397226AC"/>
    <w:rsid w:val="397743C4"/>
    <w:rsid w:val="399016B0"/>
    <w:rsid w:val="39CA020C"/>
    <w:rsid w:val="39E65E5C"/>
    <w:rsid w:val="3A8A6086"/>
    <w:rsid w:val="3A927378"/>
    <w:rsid w:val="3AA24216"/>
    <w:rsid w:val="3AD00CDB"/>
    <w:rsid w:val="3AD470CF"/>
    <w:rsid w:val="3AF72A9F"/>
    <w:rsid w:val="3B114F55"/>
    <w:rsid w:val="3B1B1A51"/>
    <w:rsid w:val="3B2C48EA"/>
    <w:rsid w:val="3B47363B"/>
    <w:rsid w:val="3B4A55F0"/>
    <w:rsid w:val="3B9C615F"/>
    <w:rsid w:val="3BA47DE4"/>
    <w:rsid w:val="3BA81FC1"/>
    <w:rsid w:val="3BCF55C5"/>
    <w:rsid w:val="3BDA3F51"/>
    <w:rsid w:val="3BDF7672"/>
    <w:rsid w:val="3BE92778"/>
    <w:rsid w:val="3C1B5370"/>
    <w:rsid w:val="3CD5332C"/>
    <w:rsid w:val="3DAC0150"/>
    <w:rsid w:val="3DF11D84"/>
    <w:rsid w:val="3E1E0E4A"/>
    <w:rsid w:val="3E260302"/>
    <w:rsid w:val="3E3473BC"/>
    <w:rsid w:val="3E38578C"/>
    <w:rsid w:val="3E4F0B47"/>
    <w:rsid w:val="3E992FF3"/>
    <w:rsid w:val="3F0662FA"/>
    <w:rsid w:val="3F0E3C43"/>
    <w:rsid w:val="3F361C94"/>
    <w:rsid w:val="3F4E5818"/>
    <w:rsid w:val="3F555369"/>
    <w:rsid w:val="3F5F0E4C"/>
    <w:rsid w:val="3F675506"/>
    <w:rsid w:val="3F6A52F3"/>
    <w:rsid w:val="3F856157"/>
    <w:rsid w:val="3FB53C05"/>
    <w:rsid w:val="3FF768FF"/>
    <w:rsid w:val="3FFB5A3F"/>
    <w:rsid w:val="40381768"/>
    <w:rsid w:val="40627348"/>
    <w:rsid w:val="40777244"/>
    <w:rsid w:val="40BA08F9"/>
    <w:rsid w:val="40C41FF3"/>
    <w:rsid w:val="40C44D4E"/>
    <w:rsid w:val="40E67C2A"/>
    <w:rsid w:val="40F210B3"/>
    <w:rsid w:val="411030BD"/>
    <w:rsid w:val="4182406A"/>
    <w:rsid w:val="41A62608"/>
    <w:rsid w:val="41AF3DBC"/>
    <w:rsid w:val="41D429DC"/>
    <w:rsid w:val="41EA7208"/>
    <w:rsid w:val="41FC7733"/>
    <w:rsid w:val="42164583"/>
    <w:rsid w:val="42695A4D"/>
    <w:rsid w:val="428F34F8"/>
    <w:rsid w:val="42AB34F4"/>
    <w:rsid w:val="42B51B7F"/>
    <w:rsid w:val="42D83636"/>
    <w:rsid w:val="42E93292"/>
    <w:rsid w:val="43100DFE"/>
    <w:rsid w:val="43234DD7"/>
    <w:rsid w:val="43687617"/>
    <w:rsid w:val="436D230E"/>
    <w:rsid w:val="43BF130B"/>
    <w:rsid w:val="43C57F41"/>
    <w:rsid w:val="43EC37C2"/>
    <w:rsid w:val="44076992"/>
    <w:rsid w:val="441331E8"/>
    <w:rsid w:val="449E4A1A"/>
    <w:rsid w:val="44D92554"/>
    <w:rsid w:val="44F71B9E"/>
    <w:rsid w:val="456543F4"/>
    <w:rsid w:val="457E1C2B"/>
    <w:rsid w:val="468479EF"/>
    <w:rsid w:val="46955D36"/>
    <w:rsid w:val="46C21640"/>
    <w:rsid w:val="471117BF"/>
    <w:rsid w:val="47354E7E"/>
    <w:rsid w:val="47473079"/>
    <w:rsid w:val="477F0CE3"/>
    <w:rsid w:val="478949AA"/>
    <w:rsid w:val="47A53E86"/>
    <w:rsid w:val="47B24731"/>
    <w:rsid w:val="47B7722C"/>
    <w:rsid w:val="47BC0824"/>
    <w:rsid w:val="48200DA9"/>
    <w:rsid w:val="48347D0C"/>
    <w:rsid w:val="48593C39"/>
    <w:rsid w:val="486A0EA7"/>
    <w:rsid w:val="488004F5"/>
    <w:rsid w:val="48835197"/>
    <w:rsid w:val="489048FC"/>
    <w:rsid w:val="48B91E5D"/>
    <w:rsid w:val="48E02C26"/>
    <w:rsid w:val="48E1354C"/>
    <w:rsid w:val="49186999"/>
    <w:rsid w:val="49477FDD"/>
    <w:rsid w:val="49B35D63"/>
    <w:rsid w:val="49BA1209"/>
    <w:rsid w:val="49BD44E5"/>
    <w:rsid w:val="49C00400"/>
    <w:rsid w:val="4A4065EE"/>
    <w:rsid w:val="4A6B0D24"/>
    <w:rsid w:val="4ABF32E8"/>
    <w:rsid w:val="4AD137E0"/>
    <w:rsid w:val="4AD62234"/>
    <w:rsid w:val="4AD75881"/>
    <w:rsid w:val="4B717027"/>
    <w:rsid w:val="4B873543"/>
    <w:rsid w:val="4B893614"/>
    <w:rsid w:val="4B8D2070"/>
    <w:rsid w:val="4BDC01B8"/>
    <w:rsid w:val="4BF6577B"/>
    <w:rsid w:val="4C5A3BEC"/>
    <w:rsid w:val="4CFF5FD0"/>
    <w:rsid w:val="4D4D670B"/>
    <w:rsid w:val="4D6354A3"/>
    <w:rsid w:val="4DC854DC"/>
    <w:rsid w:val="4DE23159"/>
    <w:rsid w:val="4E5433BE"/>
    <w:rsid w:val="4E612554"/>
    <w:rsid w:val="4EEC36E3"/>
    <w:rsid w:val="4F1218CD"/>
    <w:rsid w:val="4F8179CF"/>
    <w:rsid w:val="4FB13E3B"/>
    <w:rsid w:val="4FBA4F55"/>
    <w:rsid w:val="4FE46215"/>
    <w:rsid w:val="4FFF8A20"/>
    <w:rsid w:val="50044F51"/>
    <w:rsid w:val="501259AE"/>
    <w:rsid w:val="506A2E5B"/>
    <w:rsid w:val="50732621"/>
    <w:rsid w:val="50A91D96"/>
    <w:rsid w:val="50DF5EA9"/>
    <w:rsid w:val="50F37676"/>
    <w:rsid w:val="51241CE3"/>
    <w:rsid w:val="51305CD7"/>
    <w:rsid w:val="514C6810"/>
    <w:rsid w:val="51CF0AE9"/>
    <w:rsid w:val="51EB7C8B"/>
    <w:rsid w:val="52007784"/>
    <w:rsid w:val="521E30F3"/>
    <w:rsid w:val="522315EB"/>
    <w:rsid w:val="52392274"/>
    <w:rsid w:val="52456659"/>
    <w:rsid w:val="525B206B"/>
    <w:rsid w:val="527B345F"/>
    <w:rsid w:val="52916ED3"/>
    <w:rsid w:val="53372B27"/>
    <w:rsid w:val="53A03E0F"/>
    <w:rsid w:val="541C7ED1"/>
    <w:rsid w:val="54464006"/>
    <w:rsid w:val="545B3749"/>
    <w:rsid w:val="54855B30"/>
    <w:rsid w:val="54DE466B"/>
    <w:rsid w:val="5541393A"/>
    <w:rsid w:val="559E04AE"/>
    <w:rsid w:val="55C124F5"/>
    <w:rsid w:val="55DC4792"/>
    <w:rsid w:val="55E85D5A"/>
    <w:rsid w:val="560E23BF"/>
    <w:rsid w:val="569F7195"/>
    <w:rsid w:val="56F846E0"/>
    <w:rsid w:val="5737510F"/>
    <w:rsid w:val="575B5483"/>
    <w:rsid w:val="58066007"/>
    <w:rsid w:val="587C10DF"/>
    <w:rsid w:val="587D62ED"/>
    <w:rsid w:val="58B3328D"/>
    <w:rsid w:val="58CC65E6"/>
    <w:rsid w:val="58EE7444"/>
    <w:rsid w:val="58EF590A"/>
    <w:rsid w:val="590D13DC"/>
    <w:rsid w:val="5950676C"/>
    <w:rsid w:val="597104FB"/>
    <w:rsid w:val="59D02BC7"/>
    <w:rsid w:val="59D16968"/>
    <w:rsid w:val="59D47C11"/>
    <w:rsid w:val="59EE09BE"/>
    <w:rsid w:val="5A05150C"/>
    <w:rsid w:val="5A3A6C0F"/>
    <w:rsid w:val="5A3D523F"/>
    <w:rsid w:val="5A5525C9"/>
    <w:rsid w:val="5A982565"/>
    <w:rsid w:val="5B006661"/>
    <w:rsid w:val="5BB54BA6"/>
    <w:rsid w:val="5C3C06C5"/>
    <w:rsid w:val="5C590505"/>
    <w:rsid w:val="5C926B5A"/>
    <w:rsid w:val="5CBE348F"/>
    <w:rsid w:val="5CD144A3"/>
    <w:rsid w:val="5D362710"/>
    <w:rsid w:val="5D7C6E14"/>
    <w:rsid w:val="5D88097A"/>
    <w:rsid w:val="5D8A1A93"/>
    <w:rsid w:val="5D8D7541"/>
    <w:rsid w:val="5D9C238F"/>
    <w:rsid w:val="5DB1562E"/>
    <w:rsid w:val="5DFC0941"/>
    <w:rsid w:val="5E124C90"/>
    <w:rsid w:val="5E224EB4"/>
    <w:rsid w:val="5E9A2F41"/>
    <w:rsid w:val="5EAC3824"/>
    <w:rsid w:val="5EDF3715"/>
    <w:rsid w:val="5EEF2710"/>
    <w:rsid w:val="5EFB2902"/>
    <w:rsid w:val="5F353E8B"/>
    <w:rsid w:val="5F7B562A"/>
    <w:rsid w:val="60380522"/>
    <w:rsid w:val="60CD23B0"/>
    <w:rsid w:val="61327AD9"/>
    <w:rsid w:val="616D54E6"/>
    <w:rsid w:val="61985B47"/>
    <w:rsid w:val="61CD0D18"/>
    <w:rsid w:val="61E578B1"/>
    <w:rsid w:val="62390A3C"/>
    <w:rsid w:val="624D0279"/>
    <w:rsid w:val="6255445E"/>
    <w:rsid w:val="62847586"/>
    <w:rsid w:val="62A04291"/>
    <w:rsid w:val="62DC1527"/>
    <w:rsid w:val="63122C3D"/>
    <w:rsid w:val="636237D1"/>
    <w:rsid w:val="638136AC"/>
    <w:rsid w:val="63B23FE7"/>
    <w:rsid w:val="63D64C6E"/>
    <w:rsid w:val="64031C53"/>
    <w:rsid w:val="64037BC6"/>
    <w:rsid w:val="64322DC0"/>
    <w:rsid w:val="644C64C9"/>
    <w:rsid w:val="64934EA7"/>
    <w:rsid w:val="64AD72F3"/>
    <w:rsid w:val="64B0068F"/>
    <w:rsid w:val="64B84318"/>
    <w:rsid w:val="64E41FCB"/>
    <w:rsid w:val="64FB7376"/>
    <w:rsid w:val="6528688D"/>
    <w:rsid w:val="65394DE8"/>
    <w:rsid w:val="65482136"/>
    <w:rsid w:val="65772E05"/>
    <w:rsid w:val="659B175E"/>
    <w:rsid w:val="660969FD"/>
    <w:rsid w:val="662C4C90"/>
    <w:rsid w:val="66923F74"/>
    <w:rsid w:val="66B33E9D"/>
    <w:rsid w:val="66D02B9A"/>
    <w:rsid w:val="66ED5596"/>
    <w:rsid w:val="66FA429A"/>
    <w:rsid w:val="67074BE9"/>
    <w:rsid w:val="67152A38"/>
    <w:rsid w:val="67260A20"/>
    <w:rsid w:val="673C5756"/>
    <w:rsid w:val="67623377"/>
    <w:rsid w:val="67BA0215"/>
    <w:rsid w:val="67E43A61"/>
    <w:rsid w:val="67F46B31"/>
    <w:rsid w:val="680C5728"/>
    <w:rsid w:val="6833451E"/>
    <w:rsid w:val="6842610F"/>
    <w:rsid w:val="6865333B"/>
    <w:rsid w:val="68674B59"/>
    <w:rsid w:val="687677E4"/>
    <w:rsid w:val="68930E71"/>
    <w:rsid w:val="689A592B"/>
    <w:rsid w:val="689D5F09"/>
    <w:rsid w:val="68BD4EF6"/>
    <w:rsid w:val="68F1079E"/>
    <w:rsid w:val="69090603"/>
    <w:rsid w:val="69226D7F"/>
    <w:rsid w:val="693D7586"/>
    <w:rsid w:val="694D3ABC"/>
    <w:rsid w:val="697F50AE"/>
    <w:rsid w:val="69AE4A9F"/>
    <w:rsid w:val="69DF5D34"/>
    <w:rsid w:val="69FD7AB7"/>
    <w:rsid w:val="6A6D2037"/>
    <w:rsid w:val="6AC86D0B"/>
    <w:rsid w:val="6AE171C0"/>
    <w:rsid w:val="6B0505A3"/>
    <w:rsid w:val="6B097755"/>
    <w:rsid w:val="6B117F39"/>
    <w:rsid w:val="6B2E05B7"/>
    <w:rsid w:val="6B5D59BC"/>
    <w:rsid w:val="6B9D0BC5"/>
    <w:rsid w:val="6BD86ED8"/>
    <w:rsid w:val="6BDC2976"/>
    <w:rsid w:val="6BEE16B6"/>
    <w:rsid w:val="6BF71E8A"/>
    <w:rsid w:val="6C1014CD"/>
    <w:rsid w:val="6C2521E1"/>
    <w:rsid w:val="6C2654C6"/>
    <w:rsid w:val="6C3D3022"/>
    <w:rsid w:val="6C666692"/>
    <w:rsid w:val="6D20117C"/>
    <w:rsid w:val="6DC16B77"/>
    <w:rsid w:val="6DD0124F"/>
    <w:rsid w:val="6DDD7A98"/>
    <w:rsid w:val="6DE0639F"/>
    <w:rsid w:val="6EE415EC"/>
    <w:rsid w:val="6EF442FE"/>
    <w:rsid w:val="6EF83663"/>
    <w:rsid w:val="6F53701A"/>
    <w:rsid w:val="6FD90778"/>
    <w:rsid w:val="701B1EDF"/>
    <w:rsid w:val="70934537"/>
    <w:rsid w:val="70A908D8"/>
    <w:rsid w:val="70BA5135"/>
    <w:rsid w:val="71507C43"/>
    <w:rsid w:val="71F249D7"/>
    <w:rsid w:val="72412827"/>
    <w:rsid w:val="727873D1"/>
    <w:rsid w:val="72AB503B"/>
    <w:rsid w:val="72BE6F7E"/>
    <w:rsid w:val="72C11509"/>
    <w:rsid w:val="72D61968"/>
    <w:rsid w:val="72D806B0"/>
    <w:rsid w:val="72DF5E6B"/>
    <w:rsid w:val="72E503E5"/>
    <w:rsid w:val="732A75F0"/>
    <w:rsid w:val="734E1C75"/>
    <w:rsid w:val="735C2F72"/>
    <w:rsid w:val="736513EC"/>
    <w:rsid w:val="73BE47EA"/>
    <w:rsid w:val="745A43EC"/>
    <w:rsid w:val="74804697"/>
    <w:rsid w:val="74940443"/>
    <w:rsid w:val="74AB4DAF"/>
    <w:rsid w:val="74B712CD"/>
    <w:rsid w:val="75770001"/>
    <w:rsid w:val="757927AF"/>
    <w:rsid w:val="75947695"/>
    <w:rsid w:val="75F11532"/>
    <w:rsid w:val="760C71B7"/>
    <w:rsid w:val="7656106B"/>
    <w:rsid w:val="769B04C7"/>
    <w:rsid w:val="76A64D71"/>
    <w:rsid w:val="76CC3269"/>
    <w:rsid w:val="76DA00CC"/>
    <w:rsid w:val="77267AAE"/>
    <w:rsid w:val="7799144E"/>
    <w:rsid w:val="780D0050"/>
    <w:rsid w:val="78237BB3"/>
    <w:rsid w:val="78297982"/>
    <w:rsid w:val="78C00BF3"/>
    <w:rsid w:val="790702E0"/>
    <w:rsid w:val="794675E6"/>
    <w:rsid w:val="795658AB"/>
    <w:rsid w:val="797E7D11"/>
    <w:rsid w:val="7AD50A11"/>
    <w:rsid w:val="7AF34255"/>
    <w:rsid w:val="7B265724"/>
    <w:rsid w:val="7B8C42DC"/>
    <w:rsid w:val="7C135FCD"/>
    <w:rsid w:val="7C1766DD"/>
    <w:rsid w:val="7C2867A0"/>
    <w:rsid w:val="7C3454A2"/>
    <w:rsid w:val="7C4816A3"/>
    <w:rsid w:val="7C5617D8"/>
    <w:rsid w:val="7C7F29CF"/>
    <w:rsid w:val="7CAF56C2"/>
    <w:rsid w:val="7CB31393"/>
    <w:rsid w:val="7CDC3C55"/>
    <w:rsid w:val="7D37372D"/>
    <w:rsid w:val="7D3D5088"/>
    <w:rsid w:val="7D3E2758"/>
    <w:rsid w:val="7D4A4456"/>
    <w:rsid w:val="7D693240"/>
    <w:rsid w:val="7DCD2DAE"/>
    <w:rsid w:val="7E0A27D2"/>
    <w:rsid w:val="7E1E0EE7"/>
    <w:rsid w:val="7E2B5527"/>
    <w:rsid w:val="7E5A7B1C"/>
    <w:rsid w:val="7E7B5A2B"/>
    <w:rsid w:val="7E8E2EB4"/>
    <w:rsid w:val="7E9F1B2C"/>
    <w:rsid w:val="7EA40A22"/>
    <w:rsid w:val="7EB4778E"/>
    <w:rsid w:val="7ECE6822"/>
    <w:rsid w:val="7F2E7F1A"/>
    <w:rsid w:val="7F2F5520"/>
    <w:rsid w:val="7F8C0F0E"/>
    <w:rsid w:val="7F902325"/>
    <w:rsid w:val="7FB73122"/>
    <w:rsid w:val="7FE63595"/>
    <w:rsid w:val="7FFB423B"/>
    <w:rsid w:val="FEB7D6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qFormat="1" w:uiPriority="99" w:semiHidden="0" w:name="HTML Code"/>
    <w:lsdException w:uiPriority="99" w:name="HTML Definition"/>
    <w:lsdException w:qFormat="1" w:uiPriority="99" w:semiHidden="0" w:name="HTML Keyboard"/>
    <w:lsdException w:uiPriority="99" w:name="HTML Preformatted"/>
    <w:lsdException w:qFormat="1" w:uiPriority="99" w:semiHidden="0"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lang w:val="en-US" w:eastAsia="zh-CN" w:bidi="ar-SA"/>
    </w:rPr>
  </w:style>
  <w:style w:type="paragraph" w:styleId="4">
    <w:name w:val="heading 1"/>
    <w:basedOn w:val="1"/>
    <w:next w:val="1"/>
    <w:qFormat/>
    <w:uiPriority w:val="0"/>
    <w:pPr>
      <w:keepNext/>
      <w:keepLines/>
      <w:spacing w:line="576" w:lineRule="auto"/>
      <w:outlineLvl w:val="0"/>
    </w:pPr>
    <w:rPr>
      <w:b/>
      <w:kern w:val="44"/>
      <w:sz w:val="44"/>
    </w:rPr>
  </w:style>
  <w:style w:type="paragraph" w:styleId="5">
    <w:name w:val="heading 2"/>
    <w:basedOn w:val="1"/>
    <w:next w:val="1"/>
    <w:qFormat/>
    <w:uiPriority w:val="0"/>
    <w:pPr>
      <w:keepNext/>
      <w:keepLines/>
      <w:spacing w:before="260" w:after="260" w:line="416" w:lineRule="auto"/>
      <w:outlineLvl w:val="1"/>
    </w:pPr>
    <w:rPr>
      <w:rFonts w:ascii="Cambria" w:hAnsi="Cambria" w:eastAsia="宋体"/>
      <w:b/>
      <w:bCs/>
      <w:sz w:val="32"/>
      <w:szCs w:val="32"/>
    </w:rPr>
  </w:style>
  <w:style w:type="paragraph" w:styleId="6">
    <w:name w:val="heading 3"/>
    <w:basedOn w:val="1"/>
    <w:next w:val="1"/>
    <w:unhideWhenUsed/>
    <w:qFormat/>
    <w:uiPriority w:val="0"/>
    <w:pPr>
      <w:keepNext/>
      <w:keepLines/>
      <w:spacing w:before="260" w:after="260" w:line="416" w:lineRule="auto"/>
      <w:outlineLvl w:val="2"/>
    </w:pPr>
    <w:rPr>
      <w:b/>
      <w:bCs/>
      <w:sz w:val="32"/>
      <w:szCs w:val="32"/>
    </w:rPr>
  </w:style>
  <w:style w:type="paragraph" w:styleId="7">
    <w:name w:val="heading 4"/>
    <w:basedOn w:val="5"/>
    <w:next w:val="1"/>
    <w:qFormat/>
    <w:uiPriority w:val="9"/>
    <w:pPr>
      <w:spacing w:before="280" w:after="290" w:line="372" w:lineRule="auto"/>
      <w:outlineLvl w:val="3"/>
    </w:pPr>
    <w:rPr>
      <w:rFonts w:ascii="Arial" w:hAnsi="Arial" w:eastAsia="黑体"/>
      <w:sz w:val="28"/>
    </w:rPr>
  </w:style>
  <w:style w:type="character" w:default="1" w:styleId="20">
    <w:name w:val="Default Paragraph Font"/>
    <w:unhideWhenUsed/>
    <w:qFormat/>
    <w:uiPriority w:val="1"/>
  </w:style>
  <w:style w:type="table" w:default="1" w:styleId="18">
    <w:name w:val="Normal Table"/>
    <w:unhideWhenUsed/>
    <w:qFormat/>
    <w:uiPriority w:val="99"/>
    <w:tblPr>
      <w:tblCellMar>
        <w:top w:w="0" w:type="dxa"/>
        <w:left w:w="108" w:type="dxa"/>
        <w:bottom w:w="0" w:type="dxa"/>
        <w:right w:w="108" w:type="dxa"/>
      </w:tblCellMar>
    </w:tblPr>
  </w:style>
  <w:style w:type="paragraph" w:styleId="2">
    <w:name w:val="Plain Text"/>
    <w:basedOn w:val="1"/>
    <w:next w:val="3"/>
    <w:qFormat/>
    <w:uiPriority w:val="0"/>
    <w:pPr>
      <w:snapToGrid w:val="0"/>
    </w:pPr>
    <w:rPr>
      <w:rFonts w:ascii="宋体" w:hAnsi="Courier New"/>
      <w:color w:val="000000"/>
      <w:kern w:val="28"/>
      <w:szCs w:val="21"/>
    </w:rPr>
  </w:style>
  <w:style w:type="paragraph" w:customStyle="1" w:styleId="3">
    <w:name w:val="p0"/>
    <w:basedOn w:val="1"/>
    <w:qFormat/>
    <w:uiPriority w:val="0"/>
    <w:pPr>
      <w:widowControl/>
    </w:pPr>
    <w:rPr>
      <w:rFonts w:ascii="Times New Roman" w:hAnsi="Times New Roman"/>
      <w:kern w:val="0"/>
      <w:szCs w:val="21"/>
    </w:rPr>
  </w:style>
  <w:style w:type="paragraph" w:styleId="8">
    <w:name w:val="Normal Indent"/>
    <w:basedOn w:val="1"/>
    <w:unhideWhenUsed/>
    <w:qFormat/>
    <w:uiPriority w:val="99"/>
    <w:pPr>
      <w:ind w:firstLine="420" w:firstLineChars="200"/>
    </w:pPr>
  </w:style>
  <w:style w:type="paragraph" w:styleId="9">
    <w:name w:val="Body Text"/>
    <w:basedOn w:val="1"/>
    <w:next w:val="10"/>
    <w:qFormat/>
    <w:uiPriority w:val="0"/>
    <w:pPr>
      <w:spacing w:after="120"/>
    </w:pPr>
  </w:style>
  <w:style w:type="paragraph" w:customStyle="1" w:styleId="10">
    <w:name w:val="默认"/>
    <w:qFormat/>
    <w:uiPriority w:val="0"/>
    <w:rPr>
      <w:rFonts w:ascii="Helvetica" w:hAnsi="Helvetica" w:eastAsia="Helvetica" w:cs="Helvetica"/>
      <w:color w:val="000000"/>
      <w:sz w:val="22"/>
      <w:szCs w:val="22"/>
      <w:lang w:val="en-US" w:eastAsia="zh-CN" w:bidi="ar-SA"/>
    </w:rPr>
  </w:style>
  <w:style w:type="paragraph" w:styleId="11">
    <w:name w:val="Body Text Indent"/>
    <w:basedOn w:val="1"/>
    <w:qFormat/>
    <w:uiPriority w:val="0"/>
    <w:pPr>
      <w:ind w:firstLine="720"/>
    </w:pPr>
    <w:rPr>
      <w:sz w:val="28"/>
    </w:rPr>
  </w:style>
  <w:style w:type="paragraph" w:styleId="12">
    <w:name w:val="footer"/>
    <w:basedOn w:val="1"/>
    <w:next w:val="13"/>
    <w:link w:val="33"/>
    <w:qFormat/>
    <w:uiPriority w:val="99"/>
    <w:pPr>
      <w:tabs>
        <w:tab w:val="center" w:pos="4153"/>
        <w:tab w:val="right" w:pos="8306"/>
      </w:tabs>
      <w:snapToGrid w:val="0"/>
      <w:jc w:val="left"/>
    </w:pPr>
    <w:rPr>
      <w:sz w:val="18"/>
    </w:rPr>
  </w:style>
  <w:style w:type="paragraph" w:customStyle="1" w:styleId="13">
    <w:name w:val="索引 51"/>
    <w:basedOn w:val="1"/>
    <w:next w:val="1"/>
    <w:qFormat/>
    <w:uiPriority w:val="0"/>
    <w:pPr>
      <w:ind w:left="1680"/>
    </w:p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rFonts w:ascii="Times New Roman" w:hAnsi="Times New Roman"/>
      <w:sz w:val="18"/>
    </w:rPr>
  </w:style>
  <w:style w:type="paragraph" w:styleId="15">
    <w:name w:val="Normal (Web)"/>
    <w:basedOn w:val="1"/>
    <w:next w:val="14"/>
    <w:qFormat/>
    <w:uiPriority w:val="0"/>
    <w:pPr>
      <w:spacing w:before="100" w:beforeAutospacing="1" w:after="100" w:afterAutospacing="1" w:line="300" w:lineRule="atLeast"/>
    </w:pPr>
    <w:rPr>
      <w:rFonts w:ascii="宋体" w:hAnsi="宋体" w:eastAsia="宋体" w:cs="宋体"/>
      <w:color w:val="000000"/>
      <w:sz w:val="18"/>
      <w:szCs w:val="18"/>
    </w:rPr>
  </w:style>
  <w:style w:type="paragraph" w:styleId="16">
    <w:name w:val="Title"/>
    <w:basedOn w:val="1"/>
    <w:next w:val="1"/>
    <w:qFormat/>
    <w:uiPriority w:val="0"/>
    <w:pPr>
      <w:spacing w:before="240" w:after="60"/>
      <w:jc w:val="center"/>
      <w:outlineLvl w:val="0"/>
    </w:pPr>
    <w:rPr>
      <w:rFonts w:ascii="Cambria" w:hAnsi="Cambria" w:cs="Times New Roman"/>
      <w:b/>
      <w:bCs/>
      <w:sz w:val="36"/>
      <w:szCs w:val="32"/>
    </w:rPr>
  </w:style>
  <w:style w:type="paragraph" w:styleId="17">
    <w:name w:val="Body Text First Indent"/>
    <w:basedOn w:val="9"/>
    <w:unhideWhenUsed/>
    <w:qFormat/>
    <w:uiPriority w:val="99"/>
    <w:pPr>
      <w:ind w:firstLine="420" w:firstLineChars="100"/>
    </w:p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22"/>
    <w:rPr>
      <w:b/>
    </w:rPr>
  </w:style>
  <w:style w:type="character" w:styleId="22">
    <w:name w:val="page number"/>
    <w:basedOn w:val="20"/>
    <w:qFormat/>
    <w:uiPriority w:val="0"/>
  </w:style>
  <w:style w:type="character" w:styleId="23">
    <w:name w:val="FollowedHyperlink"/>
    <w:basedOn w:val="20"/>
    <w:unhideWhenUsed/>
    <w:qFormat/>
    <w:uiPriority w:val="99"/>
    <w:rPr>
      <w:color w:val="333333"/>
      <w:u w:val="none"/>
    </w:rPr>
  </w:style>
  <w:style w:type="character" w:styleId="24">
    <w:name w:val="Hyperlink"/>
    <w:basedOn w:val="20"/>
    <w:unhideWhenUsed/>
    <w:qFormat/>
    <w:uiPriority w:val="99"/>
    <w:rPr>
      <w:color w:val="0000FF"/>
      <w:u w:val="single"/>
    </w:rPr>
  </w:style>
  <w:style w:type="character" w:styleId="25">
    <w:name w:val="HTML Code"/>
    <w:basedOn w:val="20"/>
    <w:unhideWhenUsed/>
    <w:qFormat/>
    <w:uiPriority w:val="99"/>
    <w:rPr>
      <w:rFonts w:hint="default" w:ascii="monospace" w:hAnsi="monospace" w:eastAsia="monospace" w:cs="monospace"/>
      <w:sz w:val="21"/>
      <w:szCs w:val="21"/>
    </w:rPr>
  </w:style>
  <w:style w:type="character" w:styleId="26">
    <w:name w:val="HTML Keyboard"/>
    <w:basedOn w:val="20"/>
    <w:unhideWhenUsed/>
    <w:qFormat/>
    <w:uiPriority w:val="99"/>
    <w:rPr>
      <w:rFonts w:ascii="monospace" w:hAnsi="monospace" w:eastAsia="monospace" w:cs="monospace"/>
      <w:sz w:val="21"/>
      <w:szCs w:val="21"/>
    </w:rPr>
  </w:style>
  <w:style w:type="character" w:styleId="27">
    <w:name w:val="HTML Sample"/>
    <w:basedOn w:val="20"/>
    <w:unhideWhenUsed/>
    <w:qFormat/>
    <w:uiPriority w:val="99"/>
    <w:rPr>
      <w:rFonts w:hint="default" w:ascii="monospace" w:hAnsi="monospace" w:eastAsia="monospace" w:cs="monospace"/>
      <w:sz w:val="21"/>
      <w:szCs w:val="21"/>
    </w:rPr>
  </w:style>
  <w:style w:type="paragraph" w:customStyle="1" w:styleId="28">
    <w:name w:val="Default"/>
    <w:next w:val="14"/>
    <w:qFormat/>
    <w:uiPriority w:val="0"/>
    <w:pPr>
      <w:widowControl w:val="0"/>
      <w:autoSpaceDE w:val="0"/>
      <w:autoSpaceDN w:val="0"/>
      <w:adjustRightInd w:val="0"/>
    </w:pPr>
    <w:rPr>
      <w:rFonts w:ascii="方正仿宋_GBK" w:hAnsi="方正仿宋_GBK" w:eastAsia="宋体" w:cs="Times New Roman"/>
      <w:color w:val="000000"/>
      <w:sz w:val="24"/>
      <w:szCs w:val="24"/>
      <w:lang w:val="en-US" w:eastAsia="zh-CN" w:bidi="ar-SA"/>
    </w:rPr>
  </w:style>
  <w:style w:type="paragraph" w:customStyle="1" w:styleId="29">
    <w:name w:val="Char"/>
    <w:basedOn w:val="1"/>
    <w:qFormat/>
    <w:uiPriority w:val="0"/>
    <w:pPr>
      <w:widowControl/>
      <w:ind w:left="640"/>
      <w:jc w:val="left"/>
    </w:pPr>
    <w:rPr>
      <w:rFonts w:ascii="Times New Roman" w:hAnsi="Times New Roman"/>
      <w:kern w:val="0"/>
      <w:sz w:val="20"/>
    </w:rPr>
  </w:style>
  <w:style w:type="paragraph" w:customStyle="1" w:styleId="30">
    <w:name w:val="列表段落1"/>
    <w:basedOn w:val="1"/>
    <w:qFormat/>
    <w:uiPriority w:val="34"/>
    <w:pPr>
      <w:ind w:firstLine="420" w:firstLineChars="200"/>
    </w:pPr>
  </w:style>
  <w:style w:type="character" w:customStyle="1" w:styleId="31">
    <w:name w:val="font21"/>
    <w:basedOn w:val="20"/>
    <w:qFormat/>
    <w:uiPriority w:val="0"/>
    <w:rPr>
      <w:rFonts w:hint="eastAsia" w:ascii="宋体" w:hAnsi="宋体" w:eastAsia="宋体" w:cs="宋体"/>
      <w:color w:val="000000"/>
      <w:sz w:val="24"/>
      <w:szCs w:val="24"/>
      <w:u w:val="none"/>
    </w:rPr>
  </w:style>
  <w:style w:type="character" w:customStyle="1" w:styleId="32">
    <w:name w:val="font31"/>
    <w:basedOn w:val="20"/>
    <w:qFormat/>
    <w:uiPriority w:val="0"/>
    <w:rPr>
      <w:rFonts w:ascii="方正小标宋_GBK" w:hAnsi="方正小标宋_GBK" w:eastAsia="方正小标宋_GBK" w:cs="方正小标宋_GBK"/>
      <w:color w:val="000000"/>
      <w:sz w:val="40"/>
      <w:szCs w:val="40"/>
      <w:u w:val="none"/>
    </w:rPr>
  </w:style>
  <w:style w:type="character" w:customStyle="1" w:styleId="33">
    <w:name w:val="页脚 字符"/>
    <w:basedOn w:val="20"/>
    <w:link w:val="12"/>
    <w:qFormat/>
    <w:uiPriority w:val="99"/>
    <w:rPr>
      <w:kern w:val="2"/>
      <w:sz w:val="18"/>
    </w:rPr>
  </w:style>
  <w:style w:type="character" w:customStyle="1" w:styleId="34">
    <w:name w:val="font01"/>
    <w:basedOn w:val="20"/>
    <w:qFormat/>
    <w:uiPriority w:val="0"/>
    <w:rPr>
      <w:rFonts w:hint="eastAsia" w:ascii="黑体" w:hAnsi="宋体" w:eastAsia="黑体" w:cs="黑体"/>
      <w:color w:val="000000"/>
      <w:sz w:val="24"/>
      <w:szCs w:val="24"/>
      <w:u w:val="none"/>
    </w:rPr>
  </w:style>
  <w:style w:type="character" w:customStyle="1" w:styleId="35">
    <w:name w:val="font41"/>
    <w:basedOn w:val="20"/>
    <w:qFormat/>
    <w:uiPriority w:val="0"/>
    <w:rPr>
      <w:rFonts w:hint="eastAsia" w:ascii="宋体" w:hAnsi="宋体" w:eastAsia="宋体" w:cs="宋体"/>
      <w:color w:val="000000"/>
      <w:sz w:val="22"/>
      <w:szCs w:val="22"/>
      <w:u w:val="none"/>
    </w:rPr>
  </w:style>
  <w:style w:type="character" w:customStyle="1" w:styleId="36">
    <w:name w:val="font11"/>
    <w:basedOn w:val="20"/>
    <w:qFormat/>
    <w:uiPriority w:val="0"/>
    <w:rPr>
      <w:rFonts w:ascii="华文仿宋" w:hAnsi="华文仿宋" w:eastAsia="华文仿宋" w:cs="华文仿宋"/>
      <w:color w:val="000000"/>
      <w:sz w:val="24"/>
      <w:szCs w:val="24"/>
      <w:u w:val="none"/>
    </w:rPr>
  </w:style>
  <w:style w:type="character" w:customStyle="1" w:styleId="37">
    <w:name w:val="font51"/>
    <w:basedOn w:val="20"/>
    <w:qFormat/>
    <w:uiPriority w:val="0"/>
    <w:rPr>
      <w:rFonts w:hint="eastAsia" w:ascii="黑体" w:hAnsi="宋体" w:eastAsia="黑体" w:cs="黑体"/>
      <w:color w:val="000000"/>
      <w:sz w:val="24"/>
      <w:szCs w:val="24"/>
      <w:u w:val="none"/>
    </w:rPr>
  </w:style>
  <w:style w:type="character" w:customStyle="1" w:styleId="38">
    <w:name w:val="NormalCharacter"/>
    <w:semiHidden/>
    <w:qFormat/>
    <w:uiPriority w:val="0"/>
    <w:rPr>
      <w:rFonts w:asciiTheme="minorHAnsi" w:hAnsiTheme="minorHAnsi" w:eastAsiaTheme="minorEastAsia" w:cstheme="minorBidi"/>
      <w:kern w:val="2"/>
      <w:sz w:val="21"/>
      <w:lang w:val="en-US" w:eastAsia="zh-CN" w:bidi="ar-SA"/>
    </w:rPr>
  </w:style>
  <w:style w:type="paragraph" w:customStyle="1" w:styleId="39">
    <w:name w:val="p15"/>
    <w:basedOn w:val="1"/>
    <w:qFormat/>
    <w:uiPriority w:val="0"/>
    <w:pPr>
      <w:widowControl/>
      <w:adjustRightInd w:val="0"/>
    </w:pPr>
    <w:rPr>
      <w:rFonts w:ascii="宋体" w:hAnsi="宋体" w:cs="宋体"/>
      <w:kern w:val="0"/>
      <w:szCs w:val="21"/>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968</Words>
  <Characters>5520</Characters>
  <Lines>46</Lines>
  <Paragraphs>12</Paragraphs>
  <TotalTime>8</TotalTime>
  <ScaleCrop>false</ScaleCrop>
  <LinksUpToDate>false</LinksUpToDate>
  <CharactersWithSpaces>6476</CharactersWithSpaces>
  <Application>WPS Office_11.8.2.11813_F1E327BC-269C-435d-A152-05C5408002CA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2012-06-06T17:30:00Z</dcterms:created>
  <dc:creator>Administrator</dc:creator>
  <cp:lastModifiedBy>Administrator</cp:lastModifiedBy>
  <cp:lastPrinted>2022-03-25T03:53:00Z</cp:lastPrinted>
  <dcterms:modified xsi:type="dcterms:W3CDTF">2023-03-03T03:11:27Z</dcterms:modified>
  <dc:title>业户：长征驾校</dc:title>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2052-11.8.2.11813</vt:lpwstr>
  </property>
  <property fmtid="{D5CDD505-2E9C-101B-9397-08002B2CF9AE}" pid="3" name="KSOSaveFontToCloudKey">
    <vt:lpwstr>210048451_embed</vt:lpwstr>
  </property>
  <property fmtid="{D5CDD505-2E9C-101B-9397-08002B2CF9AE}" pid="4" name="ICV">
    <vt:lpwstr>FCEF6916EDD547F99405D695706A5889</vt:lpwstr>
  </property>
</Properties>
</file>