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r>
        <w:rPr>
          <w:color w:val="FF0000"/>
          <w:sz w:val="20"/>
        </w:rPr>
        <w:pict>
          <v:shape id="_x0000_s1026" o:spid="_x0000_s1026" o:spt="136" type="#_x0000_t136" style="position:absolute;left:0pt;margin-left:2.8pt;margin-top:15.95pt;height:42.25pt;width:441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经济和信息化委员会" style="font-family:方正小标宋_GBK;font-size:32pt;v-text-align:center;"/>
          </v:shape>
        </w:pic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r>
        <w:rPr>
          <w:color w:val="FF0000"/>
          <w:sz w:val="20"/>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136525</wp:posOffset>
                </wp:positionV>
                <wp:extent cx="5600700" cy="0"/>
                <wp:effectExtent l="0" t="15875" r="0" b="22225"/>
                <wp:wrapNone/>
                <wp:docPr id="2" name="直接连接符 2"/>
                <wp:cNvGraphicFramePr/>
                <a:graphic xmlns:a="http://schemas.openxmlformats.org/drawingml/2006/main">
                  <a:graphicData uri="http://schemas.microsoft.com/office/word/2010/wordprocessingShape">
                    <wps:wsp>
                      <wps:cNvSpPr/>
                      <wps:spPr>
                        <a:xfrm>
                          <a:off x="0" y="0"/>
                          <a:ext cx="56007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5pt;margin-top:10.75pt;height:0pt;width:441pt;z-index:251660288;mso-width-relative:page;mso-height-relative:page;" filled="f" stroked="t" coordsize="21600,21600" o:gfxdata="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OhQl1QAAAAcBAAAPAAAAAAAAAAEAIAAAACIAAABkcnMvZG93bnJldi54bWxQSwEC&#10;FAAUAAAACACHTuJAgC73RPcBAADlAwAADgAAAAAAAAABACAAAAAkAQAAZHJzL2Uyb0RvYy54bWxQ&#10;SwUGAAAAAAYABgBZAQAAjQUAAAAA&#10;">
                <v:fill on="f" focussize="0,0"/>
                <v:stroke weight="2.5pt" color="#FF0000" joinstyle="round"/>
                <v:imagedata o:title=""/>
                <o:lock v:ext="edit" aspectratio="f"/>
              </v:line>
            </w:pict>
          </mc:Fallback>
        </mc:AlternateConten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eastAsia="zh-CN"/>
        </w:rPr>
      </w:pPr>
      <w:r>
        <w:rPr>
          <w:rFonts w:hint="eastAsia" w:ascii="方正小标宋_GBK" w:hAnsi="方正小标宋_GBK" w:eastAsia="方正小标宋_GBK" w:cs="方正小标宋_GBK"/>
          <w:i w:val="0"/>
          <w:iCs w:val="0"/>
          <w:caps w:val="0"/>
          <w:color w:val="222222"/>
          <w:spacing w:val="0"/>
          <w:sz w:val="44"/>
          <w:szCs w:val="44"/>
          <w:shd w:val="clear" w:fill="FFFFFF"/>
          <w:lang w:eastAsia="zh-CN"/>
        </w:rPr>
        <w:t>重庆市沙坪坝区经济和信息化委员会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13" w:afterLines="10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222222"/>
          <w:spacing w:val="0"/>
          <w:sz w:val="44"/>
          <w:szCs w:val="44"/>
          <w:shd w:val="clear" w:fill="FFFFFF"/>
          <w:lang w:eastAsia="zh-CN"/>
        </w:rPr>
        <w:t>关于开展</w:t>
      </w:r>
      <w:r>
        <w:rPr>
          <w:rFonts w:hint="eastAsia" w:ascii="方正小标宋_GBK" w:hAnsi="方正小标宋_GBK" w:eastAsia="方正小标宋_GBK" w:cs="方正小标宋_GBK"/>
          <w:i w:val="0"/>
          <w:iCs w:val="0"/>
          <w:caps w:val="0"/>
          <w:color w:val="222222"/>
          <w:spacing w:val="0"/>
          <w:sz w:val="44"/>
          <w:szCs w:val="44"/>
          <w:shd w:val="clear" w:fill="FFFFFF"/>
          <w:lang w:val="en-US" w:eastAsia="zh-CN"/>
        </w:rPr>
        <w:t>2022年创新型中小企业申报工作的通知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0"/>
        <w:jc w:val="both"/>
        <w:textAlignment w:val="auto"/>
        <w:rPr>
          <w:rFonts w:hint="eastAsia" w:ascii="方正仿宋_GBK" w:hAnsi="方正仿宋_GBK" w:eastAsia="方正仿宋_GBK" w:cs="方正仿宋_GBK"/>
          <w:i w:val="0"/>
          <w:iCs w:val="0"/>
          <w:caps w:val="0"/>
          <w:color w:val="222222"/>
          <w:spacing w:val="0"/>
          <w:sz w:val="32"/>
          <w:szCs w:val="32"/>
        </w:rPr>
      </w:pPr>
      <w:r>
        <w:rPr>
          <w:rFonts w:hint="eastAsia" w:ascii="方正仿宋_GBK" w:hAnsi="方正仿宋_GBK" w:eastAsia="方正仿宋_GBK" w:cs="方正仿宋_GBK"/>
          <w:i w:val="0"/>
          <w:iCs w:val="0"/>
          <w:caps w:val="0"/>
          <w:color w:val="222222"/>
          <w:spacing w:val="0"/>
          <w:sz w:val="32"/>
          <w:szCs w:val="32"/>
          <w:shd w:val="clear" w:fill="FFFFFF"/>
        </w:rPr>
        <w:t>各镇人民政府、街道办事处，区属国有公司，有关单位、企业：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right="0" w:firstLine="640" w:firstLineChars="200"/>
        <w:jc w:val="both"/>
        <w:textAlignment w:val="auto"/>
        <w:rPr>
          <w:rFonts w:hint="eastAsia" w:ascii="方正仿宋_GBK" w:hAnsi="方正仿宋_GBK" w:eastAsia="方正仿宋_GBK" w:cs="方正仿宋_GBK"/>
          <w:i w:val="0"/>
          <w:iCs w:val="0"/>
          <w:caps w:val="0"/>
          <w:color w:val="222222"/>
          <w:spacing w:val="0"/>
          <w:sz w:val="32"/>
          <w:szCs w:val="32"/>
        </w:rPr>
      </w:pPr>
      <w:r>
        <w:rPr>
          <w:rFonts w:hint="eastAsia" w:ascii="方正仿宋_GBK" w:hAnsi="方正仿宋_GBK" w:eastAsia="方正仿宋_GBK" w:cs="方正仿宋_GBK"/>
          <w:i w:val="0"/>
          <w:iCs w:val="0"/>
          <w:caps w:val="0"/>
          <w:color w:val="222222"/>
          <w:spacing w:val="0"/>
          <w:sz w:val="32"/>
          <w:szCs w:val="32"/>
          <w:shd w:val="clear" w:fill="FFFFFF"/>
        </w:rPr>
        <w:t>按照工业和信息化部《优质中小企业梯度培育管理暂行办法》（工信部企业〔2022〕63号，以下简称《暂行办法》）相关规定，结合《重庆市经济和信息化委员会关于开展2022年创新型中小企业申报工作的通知》（渝经信中小〔2022〕19号）相关要求。现将我区2022年创新型中小企业申报工作有关事项通知如下：</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i w:val="0"/>
          <w:caps w:val="0"/>
          <w:color w:val="auto"/>
          <w:spacing w:val="0"/>
          <w:sz w:val="32"/>
          <w:szCs w:val="32"/>
          <w:shd w:val="clear" w:color="auto" w:fill="FFFFFF"/>
        </w:rPr>
        <w:t>一、申报条件</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i w:val="0"/>
          <w:caps w:val="0"/>
          <w:color w:val="auto"/>
          <w:spacing w:val="0"/>
          <w:sz w:val="32"/>
          <w:szCs w:val="32"/>
          <w:shd w:val="clear" w:color="auto" w:fill="FFFFFF"/>
        </w:rPr>
        <w:t>（一）</w:t>
      </w:r>
      <w:r>
        <w:rPr>
          <w:rFonts w:hint="eastAsia" w:ascii="方正仿宋_GBK" w:hAnsi="方正仿宋_GBK" w:eastAsia="方正仿宋_GBK" w:cs="方正仿宋_GBK"/>
          <w:sz w:val="32"/>
          <w:szCs w:val="32"/>
        </w:rPr>
        <w:t>在重庆市内工商注册登记、具有独立法人资格</w:t>
      </w:r>
      <w:r>
        <w:rPr>
          <w:rFonts w:hint="eastAsia" w:ascii="方正仿宋_GBK" w:hAnsi="方正仿宋_GBK" w:eastAsia="方正仿宋_GBK" w:cs="方正仿宋_GBK"/>
          <w:i w:val="0"/>
          <w:caps w:val="0"/>
          <w:color w:val="auto"/>
          <w:spacing w:val="0"/>
          <w:sz w:val="32"/>
          <w:szCs w:val="32"/>
          <w:shd w:val="clear" w:color="auto" w:fill="FFFFFF"/>
          <w:lang w:eastAsia="zh-CN"/>
        </w:rPr>
        <w:t>。</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i w:val="0"/>
          <w:caps w:val="0"/>
          <w:color w:val="auto"/>
          <w:spacing w:val="0"/>
          <w:sz w:val="32"/>
          <w:szCs w:val="32"/>
          <w:shd w:val="clear" w:color="auto" w:fill="FFFFFF"/>
        </w:rPr>
        <w:t>（二）符合《中小企业划型标准规定》</w:t>
      </w:r>
      <w:r>
        <w:rPr>
          <w:rFonts w:hint="eastAsia" w:ascii="方正仿宋_GBK" w:hAnsi="方正仿宋_GBK" w:eastAsia="方正仿宋_GBK" w:cs="方正仿宋_GBK"/>
          <w:i w:val="0"/>
          <w:caps w:val="0"/>
          <w:color w:val="auto"/>
          <w:spacing w:val="0"/>
          <w:sz w:val="32"/>
          <w:szCs w:val="32"/>
          <w:shd w:val="clear" w:color="auto" w:fill="FFFFFF"/>
          <w:lang w:eastAsia="zh-CN"/>
        </w:rPr>
        <w:t>。</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color="auto" w:fill="FFFFFF"/>
          <w:lang w:eastAsia="zh-CN"/>
        </w:rPr>
      </w:pPr>
      <w:r>
        <w:rPr>
          <w:rFonts w:hint="eastAsia" w:ascii="方正仿宋_GBK" w:hAnsi="方正仿宋_GBK" w:eastAsia="方正仿宋_GBK" w:cs="方正仿宋_GBK"/>
          <w:i w:val="0"/>
          <w:caps w:val="0"/>
          <w:color w:val="auto"/>
          <w:spacing w:val="0"/>
          <w:sz w:val="32"/>
          <w:szCs w:val="32"/>
          <w:shd w:val="clear" w:color="auto" w:fill="FFFFFF"/>
        </w:rPr>
        <w:t>（三）</w:t>
      </w:r>
      <w:r>
        <w:rPr>
          <w:rFonts w:hint="eastAsia" w:ascii="方正仿宋_GBK" w:hAnsi="方正仿宋_GBK" w:eastAsia="方正仿宋_GBK" w:cs="方正仿宋_GBK"/>
          <w:sz w:val="32"/>
          <w:szCs w:val="32"/>
        </w:rPr>
        <w:t>未被列入经营异常名录或严重失信主体名单，提供的产品（服务）不属于国家禁止、限制或淘汰类，同时近三年未发生重大安全（含网络安全、数据安全）、质量、环境污染等事故以及偷漏税等违法违规行为</w:t>
      </w:r>
      <w:r>
        <w:rPr>
          <w:rFonts w:hint="eastAsia" w:ascii="方正仿宋_GBK" w:hAnsi="方正仿宋_GBK" w:eastAsia="方正仿宋_GBK" w:cs="方正仿宋_GBK"/>
          <w:sz w:val="32"/>
          <w:szCs w:val="32"/>
          <w:lang w:eastAsia="zh-CN"/>
        </w:rPr>
        <w:t>。</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i w:val="0"/>
          <w:caps w:val="0"/>
          <w:color w:val="auto"/>
          <w:spacing w:val="0"/>
          <w:sz w:val="32"/>
          <w:szCs w:val="32"/>
          <w:shd w:val="clear" w:color="auto" w:fill="FFFFFF"/>
        </w:rPr>
        <w:t>（四）满足《暂行办法》规定的创新型中小企业评价标准。</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黑体_GBK" w:hAnsi="方正黑体_GBK" w:eastAsia="方正黑体_GBK" w:cs="方正黑体_GBK"/>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rPr>
        <w:t>二、申报</w:t>
      </w:r>
      <w:r>
        <w:rPr>
          <w:rFonts w:hint="eastAsia" w:ascii="方正黑体_GBK" w:hAnsi="方正黑体_GBK" w:eastAsia="方正黑体_GBK" w:cs="方正黑体_GBK"/>
          <w:i w:val="0"/>
          <w:caps w:val="0"/>
          <w:color w:val="auto"/>
          <w:spacing w:val="0"/>
          <w:sz w:val="32"/>
          <w:szCs w:val="32"/>
          <w:shd w:val="clear" w:color="auto" w:fill="FFFFFF"/>
          <w:lang w:eastAsia="zh-CN"/>
        </w:rPr>
        <w:t>方式及</w:t>
      </w:r>
      <w:r>
        <w:rPr>
          <w:rFonts w:hint="eastAsia" w:ascii="方正黑体_GBK" w:hAnsi="方正黑体_GBK" w:eastAsia="方正黑体_GBK" w:cs="方正黑体_GBK"/>
          <w:i w:val="0"/>
          <w:caps w:val="0"/>
          <w:color w:val="auto"/>
          <w:spacing w:val="0"/>
          <w:sz w:val="32"/>
          <w:szCs w:val="32"/>
          <w:shd w:val="clear" w:color="auto" w:fill="FFFFFF"/>
        </w:rPr>
        <w:t>时间</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i w:val="0"/>
          <w:caps w:val="0"/>
          <w:color w:val="auto"/>
          <w:spacing w:val="0"/>
          <w:sz w:val="32"/>
          <w:szCs w:val="32"/>
          <w:shd w:val="clear" w:color="auto" w:fill="FFFFFF"/>
        </w:rPr>
      </w:pPr>
      <w:r>
        <w:rPr>
          <w:rFonts w:hint="eastAsia" w:ascii="方正仿宋_GBK" w:hAnsi="方正仿宋_GBK" w:eastAsia="方正仿宋_GBK" w:cs="方正仿宋_GBK"/>
          <w:i w:val="0"/>
          <w:caps w:val="0"/>
          <w:color w:val="auto"/>
          <w:spacing w:val="0"/>
          <w:sz w:val="32"/>
          <w:szCs w:val="32"/>
          <w:shd w:val="clear" w:color="auto" w:fill="FFFFFF"/>
          <w:lang w:eastAsia="zh-CN"/>
        </w:rPr>
        <w:t>（一）</w:t>
      </w:r>
      <w:r>
        <w:rPr>
          <w:rFonts w:hint="eastAsia" w:ascii="方正仿宋_GBK" w:hAnsi="方正仿宋_GBK" w:eastAsia="方正仿宋_GBK" w:cs="方正仿宋_GBK"/>
          <w:i w:val="0"/>
          <w:caps w:val="0"/>
          <w:color w:val="auto"/>
          <w:spacing w:val="0"/>
          <w:sz w:val="32"/>
          <w:szCs w:val="32"/>
          <w:shd w:val="clear" w:color="auto" w:fill="FFFFFF"/>
        </w:rPr>
        <w:t>申报方式</w:t>
      </w:r>
      <w:r>
        <w:rPr>
          <w:rFonts w:hint="eastAsia" w:ascii="方正仿宋_GBK" w:hAnsi="方正仿宋_GBK" w:eastAsia="方正仿宋_GBK" w:cs="方正仿宋_GBK"/>
          <w:i w:val="0"/>
          <w:caps w:val="0"/>
          <w:color w:val="auto"/>
          <w:spacing w:val="0"/>
          <w:sz w:val="32"/>
          <w:szCs w:val="32"/>
          <w:shd w:val="clear" w:color="auto" w:fill="FFFFFF"/>
          <w:lang w:eastAsia="zh-CN"/>
        </w:rPr>
        <w:t>。企业自愿</w:t>
      </w:r>
      <w:r>
        <w:rPr>
          <w:rFonts w:hint="eastAsia" w:ascii="方正仿宋_GBK" w:hAnsi="方正仿宋_GBK" w:eastAsia="方正仿宋_GBK" w:cs="方正仿宋_GBK"/>
          <w:i w:val="0"/>
          <w:caps w:val="0"/>
          <w:color w:val="auto"/>
          <w:spacing w:val="0"/>
          <w:sz w:val="32"/>
          <w:szCs w:val="32"/>
          <w:shd w:val="clear" w:color="auto" w:fill="FFFFFF"/>
        </w:rPr>
        <w:t>在优质中小企业梯度培育平台（https://zjtx.miit.gov.cn/)线上申报，完整填写《创新型中小企业自评表》，并上传佐证材料。有效期内的市级专精特新中小企业和国家专精特新</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小巨人</w:t>
      </w:r>
      <w:r>
        <w:rPr>
          <w:rFonts w:hint="eastAsia" w:ascii="方正仿宋_GBK" w:hAnsi="方正仿宋_GBK" w:eastAsia="方正仿宋_GBK" w:cs="方正仿宋_GBK"/>
          <w:i w:val="0"/>
          <w:caps w:val="0"/>
          <w:color w:val="auto"/>
          <w:spacing w:val="0"/>
          <w:sz w:val="32"/>
          <w:szCs w:val="32"/>
          <w:shd w:val="clear" w:color="auto" w:fill="FFFFFF"/>
          <w:lang w:eastAsia="zh-CN"/>
        </w:rPr>
        <w:t>”</w:t>
      </w:r>
      <w:r>
        <w:rPr>
          <w:rFonts w:hint="eastAsia" w:ascii="方正仿宋_GBK" w:hAnsi="方正仿宋_GBK" w:eastAsia="方正仿宋_GBK" w:cs="方正仿宋_GBK"/>
          <w:i w:val="0"/>
          <w:caps w:val="0"/>
          <w:color w:val="auto"/>
          <w:spacing w:val="0"/>
          <w:sz w:val="32"/>
          <w:szCs w:val="32"/>
          <w:shd w:val="clear" w:color="auto" w:fill="FFFFFF"/>
        </w:rPr>
        <w:t>企业无需申报。</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color="auto" w:fill="FFFFFF"/>
          <w:lang w:eastAsia="zh-CN"/>
        </w:rPr>
        <w:t>（二）申报时间。</w:t>
      </w:r>
      <w:r>
        <w:rPr>
          <w:rFonts w:hint="eastAsia" w:ascii="方正仿宋_GBK" w:hAnsi="方正仿宋_GBK" w:eastAsia="方正仿宋_GBK" w:cs="方正仿宋_GBK"/>
          <w:i w:val="0"/>
          <w:iCs w:val="0"/>
          <w:caps w:val="0"/>
          <w:color w:val="222222"/>
          <w:spacing w:val="0"/>
          <w:sz w:val="32"/>
          <w:szCs w:val="32"/>
          <w:shd w:val="clear" w:fill="FFFFFF"/>
        </w:rPr>
        <w:t>优质中小企业梯度培育平台已于2022年9月19日开放申报，各企业须于</w:t>
      </w:r>
      <w:r>
        <w:rPr>
          <w:rStyle w:val="6"/>
          <w:rFonts w:hint="eastAsia" w:ascii="方正仿宋_GBK" w:hAnsi="方正仿宋_GBK" w:eastAsia="方正仿宋_GBK" w:cs="方正仿宋_GBK"/>
          <w:i w:val="0"/>
          <w:iCs w:val="0"/>
          <w:caps w:val="0"/>
          <w:color w:val="auto"/>
          <w:spacing w:val="0"/>
          <w:sz w:val="32"/>
          <w:szCs w:val="32"/>
          <w:shd w:val="clear" w:fill="FFFFFF"/>
        </w:rPr>
        <w:t>2022年1</w:t>
      </w:r>
      <w:r>
        <w:rPr>
          <w:rStyle w:val="6"/>
          <w:rFonts w:hint="eastAsia" w:ascii="方正仿宋_GBK" w:hAnsi="方正仿宋_GBK" w:eastAsia="方正仿宋_GBK" w:cs="方正仿宋_GBK"/>
          <w:i w:val="0"/>
          <w:iCs w:val="0"/>
          <w:caps w:val="0"/>
          <w:color w:val="auto"/>
          <w:spacing w:val="0"/>
          <w:sz w:val="32"/>
          <w:szCs w:val="32"/>
          <w:shd w:val="clear" w:fill="FFFFFF"/>
          <w:lang w:val="en-US" w:eastAsia="zh-CN"/>
        </w:rPr>
        <w:t>0</w:t>
      </w:r>
      <w:r>
        <w:rPr>
          <w:rStyle w:val="6"/>
          <w:rFonts w:hint="eastAsia" w:ascii="方正仿宋_GBK" w:hAnsi="方正仿宋_GBK" w:eastAsia="方正仿宋_GBK" w:cs="方正仿宋_GBK"/>
          <w:i w:val="0"/>
          <w:iCs w:val="0"/>
          <w:caps w:val="0"/>
          <w:color w:val="auto"/>
          <w:spacing w:val="0"/>
          <w:sz w:val="32"/>
          <w:szCs w:val="32"/>
          <w:shd w:val="clear" w:fill="FFFFFF"/>
        </w:rPr>
        <w:t>月</w:t>
      </w:r>
      <w:r>
        <w:rPr>
          <w:rStyle w:val="6"/>
          <w:rFonts w:hint="eastAsia" w:ascii="方正仿宋_GBK" w:hAnsi="方正仿宋_GBK" w:eastAsia="方正仿宋_GBK" w:cs="方正仿宋_GBK"/>
          <w:i w:val="0"/>
          <w:iCs w:val="0"/>
          <w:caps w:val="0"/>
          <w:color w:val="auto"/>
          <w:spacing w:val="0"/>
          <w:sz w:val="32"/>
          <w:szCs w:val="32"/>
          <w:shd w:val="clear" w:fill="FFFFFF"/>
          <w:lang w:val="en-US" w:eastAsia="zh-CN"/>
        </w:rPr>
        <w:t>3</w:t>
      </w:r>
      <w:r>
        <w:rPr>
          <w:rStyle w:val="6"/>
          <w:rFonts w:hint="eastAsia" w:ascii="方正仿宋_GBK" w:hAnsi="方正仿宋_GBK" w:eastAsia="方正仿宋_GBK" w:cs="方正仿宋_GBK"/>
          <w:i w:val="0"/>
          <w:iCs w:val="0"/>
          <w:caps w:val="0"/>
          <w:color w:val="auto"/>
          <w:spacing w:val="0"/>
          <w:sz w:val="32"/>
          <w:szCs w:val="32"/>
          <w:shd w:val="clear" w:fill="FFFFFF"/>
        </w:rPr>
        <w:t>1日前</w:t>
      </w:r>
      <w:r>
        <w:rPr>
          <w:rFonts w:hint="eastAsia" w:ascii="方正仿宋_GBK" w:hAnsi="方正仿宋_GBK" w:eastAsia="方正仿宋_GBK" w:cs="方正仿宋_GBK"/>
          <w:i w:val="0"/>
          <w:iCs w:val="0"/>
          <w:caps w:val="0"/>
          <w:color w:val="222222"/>
          <w:spacing w:val="0"/>
          <w:sz w:val="32"/>
          <w:szCs w:val="32"/>
          <w:shd w:val="clear" w:fill="FFFFFF"/>
        </w:rPr>
        <w:t>完成企业信息填报。我委根据企业填报情况开展相关佐证材料的审核、实地抽查和公示，并报市经济信息委备案，由市经济信息委汇总后统一公告。</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eastAsia" w:ascii="方正黑体_GBK" w:hAnsi="方正黑体_GBK" w:eastAsia="方正黑体_GBK" w:cs="方正黑体_GBK"/>
          <w:i w:val="0"/>
          <w:caps w:val="0"/>
          <w:color w:val="auto"/>
          <w:spacing w:val="0"/>
          <w:sz w:val="32"/>
          <w:szCs w:val="32"/>
          <w:shd w:val="clear" w:color="auto" w:fill="FFFFFF"/>
        </w:rPr>
      </w:pPr>
      <w:r>
        <w:rPr>
          <w:rFonts w:hint="eastAsia" w:ascii="方正黑体_GBK" w:hAnsi="方正黑体_GBK" w:eastAsia="方正黑体_GBK" w:cs="方正黑体_GBK"/>
          <w:i w:val="0"/>
          <w:caps w:val="0"/>
          <w:color w:val="auto"/>
          <w:spacing w:val="0"/>
          <w:sz w:val="32"/>
          <w:szCs w:val="32"/>
          <w:shd w:val="clear" w:color="auto" w:fill="FFFFFF"/>
          <w:lang w:eastAsia="zh-CN"/>
        </w:rPr>
        <w:t>三</w:t>
      </w:r>
      <w:r>
        <w:rPr>
          <w:rFonts w:hint="eastAsia" w:ascii="方正黑体_GBK" w:hAnsi="方正黑体_GBK" w:eastAsia="方正黑体_GBK" w:cs="方正黑体_GBK"/>
          <w:i w:val="0"/>
          <w:caps w:val="0"/>
          <w:color w:val="auto"/>
          <w:spacing w:val="0"/>
          <w:sz w:val="32"/>
          <w:szCs w:val="32"/>
          <w:shd w:val="clear" w:color="auto" w:fill="FFFFFF"/>
        </w:rPr>
        <w:t>、</w:t>
      </w:r>
      <w:r>
        <w:rPr>
          <w:rFonts w:hint="eastAsia" w:ascii="方正黑体_GBK" w:hAnsi="方正黑体_GBK" w:eastAsia="方正黑体_GBK" w:cs="方正黑体_GBK"/>
          <w:i w:val="0"/>
          <w:caps w:val="0"/>
          <w:color w:val="auto"/>
          <w:spacing w:val="0"/>
          <w:sz w:val="32"/>
          <w:szCs w:val="32"/>
          <w:shd w:val="clear" w:color="auto" w:fill="FFFFFF"/>
          <w:lang w:eastAsia="zh-CN"/>
        </w:rPr>
        <w:t>工作要求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shd w:val="clear" w:fill="FFFFFF"/>
        </w:rPr>
        <w:t>（一）</w:t>
      </w:r>
      <w:r>
        <w:rPr>
          <w:rStyle w:val="6"/>
          <w:rFonts w:hint="eastAsia" w:ascii="方正仿宋_GBK" w:hAnsi="方正仿宋_GBK" w:eastAsia="方正仿宋_GBK" w:cs="方正仿宋_GBK"/>
          <w:b w:val="0"/>
          <w:bCs w:val="0"/>
          <w:i w:val="0"/>
          <w:iCs w:val="0"/>
          <w:caps w:val="0"/>
          <w:color w:val="auto"/>
          <w:spacing w:val="0"/>
          <w:sz w:val="32"/>
          <w:szCs w:val="32"/>
          <w:shd w:val="clear" w:fill="FFFFFF"/>
        </w:rPr>
        <w:t>按要求“专精特新”中小企业必须从创新型中小企业中培育认定。</w:t>
      </w:r>
      <w:r>
        <w:rPr>
          <w:rStyle w:val="6"/>
          <w:rFonts w:hint="eastAsia" w:ascii="方正仿宋_GBK" w:hAnsi="方正仿宋_GBK" w:eastAsia="方正仿宋_GBK" w:cs="方正仿宋_GBK"/>
          <w:b w:val="0"/>
          <w:bCs w:val="0"/>
          <w:i w:val="0"/>
          <w:iCs w:val="0"/>
          <w:caps w:val="0"/>
          <w:color w:val="auto"/>
          <w:spacing w:val="0"/>
          <w:sz w:val="32"/>
          <w:szCs w:val="32"/>
          <w:shd w:val="clear" w:fill="FFFFFF"/>
          <w:lang w:eastAsia="zh-CN"/>
        </w:rPr>
        <w:t>请</w:t>
      </w:r>
      <w:r>
        <w:rPr>
          <w:rFonts w:hint="eastAsia" w:ascii="方正仿宋_GBK" w:hAnsi="方正仿宋_GBK" w:eastAsia="方正仿宋_GBK" w:cs="方正仿宋_GBK"/>
          <w:b w:val="0"/>
          <w:bCs w:val="0"/>
          <w:i w:val="0"/>
          <w:iCs w:val="0"/>
          <w:caps w:val="0"/>
          <w:color w:val="auto"/>
          <w:spacing w:val="0"/>
          <w:sz w:val="32"/>
          <w:szCs w:val="32"/>
          <w:shd w:val="clear" w:fill="FFFFFF"/>
        </w:rPr>
        <w:t>各单位高度重视，切实加强对创新型中小企业培育工作的组织领导，</w:t>
      </w:r>
      <w:bookmarkStart w:id="0" w:name="_GoBack"/>
      <w:bookmarkEnd w:id="0"/>
      <w:r>
        <w:rPr>
          <w:rFonts w:hint="eastAsia" w:ascii="方正仿宋_GBK" w:hAnsi="方正仿宋_GBK" w:eastAsia="方正仿宋_GBK" w:cs="方正仿宋_GBK"/>
          <w:b w:val="0"/>
          <w:bCs w:val="0"/>
          <w:i w:val="0"/>
          <w:iCs w:val="0"/>
          <w:caps w:val="0"/>
          <w:color w:val="auto"/>
          <w:spacing w:val="0"/>
          <w:sz w:val="32"/>
          <w:szCs w:val="32"/>
          <w:shd w:val="clear" w:fill="FFFFFF"/>
        </w:rPr>
        <w:t>加大政策宣传力度，引导更多中小企业按照创新型中小企业、“专精特新”中小企业、专精特新“小巨人”企业及更高标准发展。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rPr>
      </w:pPr>
      <w:r>
        <w:rPr>
          <w:rFonts w:hint="eastAsia" w:ascii="方正仿宋_GBK" w:hAnsi="方正仿宋_GBK" w:eastAsia="方正仿宋_GBK" w:cs="方正仿宋_GBK"/>
          <w:b w:val="0"/>
          <w:bCs w:val="0"/>
          <w:i w:val="0"/>
          <w:iCs w:val="0"/>
          <w:caps w:val="0"/>
          <w:color w:val="auto"/>
          <w:spacing w:val="0"/>
          <w:sz w:val="32"/>
          <w:szCs w:val="32"/>
          <w:shd w:val="clear" w:fill="FFFFFF"/>
        </w:rPr>
        <w:t>（二）各单位要按照创新型中小企业标准和条件，</w:t>
      </w:r>
      <w:r>
        <w:rPr>
          <w:rStyle w:val="6"/>
          <w:rFonts w:hint="eastAsia" w:ascii="方正仿宋_GBK" w:hAnsi="方正仿宋_GBK" w:eastAsia="方正仿宋_GBK" w:cs="方正仿宋_GBK"/>
          <w:b w:val="0"/>
          <w:bCs w:val="0"/>
          <w:i w:val="0"/>
          <w:iCs w:val="0"/>
          <w:caps w:val="0"/>
          <w:color w:val="auto"/>
          <w:spacing w:val="0"/>
          <w:sz w:val="32"/>
          <w:szCs w:val="32"/>
          <w:shd w:val="clear" w:fill="FFFFFF"/>
        </w:rPr>
        <w:t>在科技型企业、高新技术企业、规上企业等重点企业中，</w:t>
      </w:r>
      <w:r>
        <w:rPr>
          <w:rFonts w:hint="eastAsia" w:ascii="方正仿宋_GBK" w:hAnsi="方正仿宋_GBK" w:eastAsia="方正仿宋_GBK" w:cs="方正仿宋_GBK"/>
          <w:b w:val="0"/>
          <w:bCs w:val="0"/>
          <w:i w:val="0"/>
          <w:iCs w:val="0"/>
          <w:caps w:val="0"/>
          <w:color w:val="auto"/>
          <w:spacing w:val="0"/>
          <w:sz w:val="32"/>
          <w:szCs w:val="32"/>
          <w:shd w:val="clear" w:fill="FFFFFF"/>
        </w:rPr>
        <w:t>抓紧时间选种，确定培育企业，分析企业存在短板弱项，制订帮扶培育计划，帮助更多中小企业在专业化水平、创新能力和发展潜力等方面“找差距、补短板”，形成量大面广的创新型中小企业集群。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b w:val="0"/>
          <w:bCs w:val="0"/>
          <w:i w:val="0"/>
          <w:iCs w:val="0"/>
          <w:caps w:val="0"/>
          <w:color w:val="auto"/>
          <w:spacing w:val="0"/>
          <w:sz w:val="32"/>
          <w:szCs w:val="32"/>
          <w:shd w:val="clear" w:fill="FFFFFF"/>
        </w:rPr>
      </w:pPr>
      <w:r>
        <w:rPr>
          <w:rFonts w:hint="eastAsia" w:ascii="方正仿宋_GBK" w:hAnsi="方正仿宋_GBK" w:eastAsia="方正仿宋_GBK" w:cs="方正仿宋_GBK"/>
          <w:b w:val="0"/>
          <w:bCs w:val="0"/>
          <w:i w:val="0"/>
          <w:iCs w:val="0"/>
          <w:caps w:val="0"/>
          <w:color w:val="auto"/>
          <w:spacing w:val="0"/>
          <w:sz w:val="32"/>
          <w:szCs w:val="32"/>
          <w:shd w:val="clear" w:fill="FFFFFF"/>
        </w:rPr>
        <w:t>（三）各申报单位必须</w:t>
      </w:r>
      <w:r>
        <w:rPr>
          <w:rStyle w:val="6"/>
          <w:rFonts w:hint="eastAsia" w:ascii="方正仿宋_GBK" w:hAnsi="方正仿宋_GBK" w:eastAsia="方正仿宋_GBK" w:cs="方正仿宋_GBK"/>
          <w:b w:val="0"/>
          <w:bCs w:val="0"/>
          <w:i w:val="0"/>
          <w:iCs w:val="0"/>
          <w:caps w:val="0"/>
          <w:color w:val="auto"/>
          <w:spacing w:val="0"/>
          <w:sz w:val="32"/>
          <w:szCs w:val="32"/>
          <w:shd w:val="clear" w:fill="FFFFFF"/>
        </w:rPr>
        <w:t>按要求真实准确填报信息并提供相关佐证材料，</w:t>
      </w:r>
      <w:r>
        <w:rPr>
          <w:rFonts w:hint="eastAsia" w:ascii="方正仿宋_GBK" w:hAnsi="方正仿宋_GBK" w:eastAsia="方正仿宋_GBK" w:cs="方正仿宋_GBK"/>
          <w:b w:val="0"/>
          <w:bCs w:val="0"/>
          <w:i w:val="0"/>
          <w:iCs w:val="0"/>
          <w:caps w:val="0"/>
          <w:color w:val="auto"/>
          <w:spacing w:val="0"/>
          <w:sz w:val="32"/>
          <w:szCs w:val="32"/>
          <w:shd w:val="clear" w:fill="FFFFFF"/>
        </w:rPr>
        <w:t>对于提供不真实佐证材料虚假申报等骗取财政资金的违法行为，将依照有关法律法规和规定等进行处理。我委将加强创新型中小企业的监测分析和服务对接，收集企业经营状况、发展态势、意见诉求，并通知企业按期更新信息。</w:t>
      </w:r>
    </w:p>
    <w:p>
      <w:pPr>
        <w:pStyle w:val="3"/>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60" w:lineRule="exact"/>
        <w:ind w:right="0" w:firstLine="640" w:firstLineChars="200"/>
        <w:jc w:val="left"/>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附件：</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caps w:val="0"/>
          <w:color w:val="auto"/>
          <w:spacing w:val="0"/>
          <w:sz w:val="32"/>
          <w:szCs w:val="32"/>
          <w:shd w:val="clear" w:color="auto" w:fill="FFFFFF"/>
          <w:lang w:eastAsia="zh-CN"/>
        </w:rPr>
        <w:t>创新型中小企业评价标准及指标说明</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1600" w:leftChars="0" w:right="0" w:rightChars="0"/>
        <w:jc w:val="lef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caps w:val="0"/>
          <w:color w:val="auto"/>
          <w:spacing w:val="0"/>
          <w:sz w:val="32"/>
          <w:szCs w:val="32"/>
          <w:shd w:val="clear" w:color="auto" w:fill="FFFFFF"/>
          <w:lang w:val="en-US" w:eastAsia="zh-CN"/>
        </w:rPr>
        <w:t>佐证资料（供参考）</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60" w:lineRule="exact"/>
        <w:ind w:left="1600" w:leftChars="0" w:right="0" w:rightChars="0"/>
        <w:jc w:val="lef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3.承诺书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righ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righ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重庆市</w:t>
      </w:r>
      <w:r>
        <w:rPr>
          <w:rFonts w:hint="eastAsia" w:ascii="Times New Roman" w:hAnsi="Times New Roman" w:eastAsia="方正仿宋_GBK" w:cs="Times New Roman"/>
          <w:i w:val="0"/>
          <w:caps w:val="0"/>
          <w:color w:val="auto"/>
          <w:spacing w:val="0"/>
          <w:sz w:val="32"/>
          <w:szCs w:val="32"/>
          <w:shd w:val="clear" w:color="auto" w:fill="FFFFFF"/>
          <w:lang w:val="en-US" w:eastAsia="zh-CN"/>
        </w:rPr>
        <w:t>沙坪坝区</w:t>
      </w:r>
      <w:r>
        <w:rPr>
          <w:rFonts w:hint="default" w:ascii="Times New Roman" w:hAnsi="Times New Roman" w:eastAsia="方正仿宋_GBK" w:cs="Times New Roman"/>
          <w:i w:val="0"/>
          <w:caps w:val="0"/>
          <w:color w:val="auto"/>
          <w:spacing w:val="0"/>
          <w:sz w:val="32"/>
          <w:szCs w:val="32"/>
          <w:shd w:val="clear" w:color="auto" w:fill="FFFFFF"/>
          <w:lang w:val="en-US" w:eastAsia="zh-CN"/>
        </w:rPr>
        <w:t>经济和信息化委员会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 xml:space="preserve">                         2022年9月</w:t>
      </w:r>
      <w:r>
        <w:rPr>
          <w:rFonts w:hint="eastAsia" w:ascii="Times New Roman" w:hAnsi="Times New Roman" w:eastAsia="方正仿宋_GBK" w:cs="Times New Roman"/>
          <w:i w:val="0"/>
          <w:caps w:val="0"/>
          <w:color w:val="auto"/>
          <w:spacing w:val="0"/>
          <w:sz w:val="32"/>
          <w:szCs w:val="32"/>
          <w:shd w:val="clear" w:color="auto" w:fill="FFFFFF"/>
          <w:lang w:val="en-US" w:eastAsia="zh-CN"/>
        </w:rPr>
        <w:t>27</w:t>
      </w:r>
      <w:r>
        <w:rPr>
          <w:rFonts w:hint="default" w:ascii="Times New Roman" w:hAnsi="Times New Roman" w:eastAsia="方正仿宋_GBK" w:cs="Times New Roman"/>
          <w:i w:val="0"/>
          <w:caps w:val="0"/>
          <w:color w:val="auto"/>
          <w:spacing w:val="0"/>
          <w:sz w:val="32"/>
          <w:szCs w:val="32"/>
          <w:shd w:val="clear" w:color="auto" w:fill="FFFFFF"/>
          <w:lang w:val="en-US" w:eastAsia="zh-CN"/>
        </w:rPr>
        <w:t>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both"/>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附件1</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Style w:val="6"/>
          <w:rFonts w:hint="default" w:ascii="Times New Roman" w:hAnsi="Times New Roman" w:eastAsia="方正小标宋_GBK" w:cs="Times New Roman"/>
          <w:b w:val="0"/>
          <w:bCs/>
          <w:color w:val="000000"/>
          <w:kern w:val="0"/>
          <w:sz w:val="44"/>
          <w:szCs w:val="44"/>
          <w:lang w:val="en-US" w:eastAsia="zh-CN" w:bidi="ar"/>
        </w:rPr>
      </w:pPr>
      <w:r>
        <w:rPr>
          <w:rFonts w:hint="default" w:ascii="Times New Roman" w:hAnsi="Times New Roman" w:eastAsia="方正仿宋_GBK" w:cs="Times New Roman"/>
          <w:color w:val="auto"/>
          <w:kern w:val="0"/>
          <w:sz w:val="32"/>
          <w:szCs w:val="32"/>
          <w:lang w:val="en-US" w:eastAsia="zh-CN" w:bidi="ar"/>
        </w:rPr>
        <w:br w:type="textWrapping"/>
      </w:r>
      <w:r>
        <w:rPr>
          <w:rStyle w:val="6"/>
          <w:rFonts w:hint="default" w:ascii="Times New Roman" w:hAnsi="Times New Roman" w:eastAsia="方正小标宋_GBK" w:cs="Times New Roman"/>
          <w:b w:val="0"/>
          <w:bCs/>
          <w:color w:val="000000"/>
          <w:kern w:val="0"/>
          <w:sz w:val="44"/>
          <w:szCs w:val="44"/>
          <w:lang w:val="en-US" w:eastAsia="zh-CN" w:bidi="ar"/>
        </w:rPr>
        <w:t>创新型中小企业评价标准及指标说明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Style w:val="6"/>
          <w:rFonts w:hint="default" w:ascii="Times New Roman" w:hAnsi="Times New Roman" w:eastAsia="方正小标宋_GBK" w:cs="Times New Roman"/>
          <w:b w:val="0"/>
          <w:bCs/>
          <w:color w:val="000000"/>
          <w:kern w:val="0"/>
          <w:sz w:val="44"/>
          <w:szCs w:val="44"/>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sz w:val="32"/>
          <w:szCs w:val="32"/>
        </w:rPr>
      </w:pPr>
      <w:r>
        <w:rPr>
          <w:rFonts w:hint="default" w:ascii="Times New Roman" w:hAnsi="Times New Roman" w:eastAsia="方正黑体_GBK" w:cs="Times New Roman"/>
          <w:i w:val="0"/>
          <w:sz w:val="32"/>
          <w:szCs w:val="32"/>
        </w:rPr>
        <w:t>一、公告条件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评价得分达到60分以上（其中创新能力指标得分不低于20分、成长性指标及专业化指标得分均不低于15分），或满足下列条件之一：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（一）近三年内获得过国家级、省级科技奖励。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（二）获得高新技术企业、国家级技术创新示范企业、 知识产权优势企业和知识产权示范企业等荣誉（均为有效期内）。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（三）拥有经认定的省部级以上研发机构。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（四）近三年新增股权融资总额（合格机构投资者的实 缴额）500万元以上。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黑体_GBK" w:cs="Times New Roman"/>
          <w:i w:val="0"/>
          <w:sz w:val="32"/>
          <w:szCs w:val="32"/>
        </w:rPr>
      </w:pPr>
      <w:r>
        <w:rPr>
          <w:rFonts w:hint="default" w:ascii="Times New Roman" w:hAnsi="Times New Roman" w:eastAsia="方正黑体_GBK" w:cs="Times New Roman"/>
          <w:i w:val="0"/>
          <w:sz w:val="32"/>
          <w:szCs w:val="32"/>
        </w:rPr>
        <w:t>二、评价指标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包括创新能力、成长性、专业化三类六个指标，评价结果依分值计算，满分为100分。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i w:val="0"/>
          <w:sz w:val="32"/>
          <w:szCs w:val="32"/>
        </w:rPr>
      </w:pPr>
      <w:r>
        <w:rPr>
          <w:rFonts w:hint="default" w:ascii="Times New Roman" w:hAnsi="Times New Roman" w:eastAsia="方正楷体_GBK" w:cs="Times New Roman"/>
          <w:i w:val="0"/>
          <w:sz w:val="32"/>
          <w:szCs w:val="32"/>
        </w:rPr>
        <w:t>（一）创新能力指标</w:t>
      </w:r>
      <w:r>
        <w:rPr>
          <w:rFonts w:hint="default" w:ascii="Times New Roman" w:hAnsi="Times New Roman" w:eastAsia="方正楷体_GBK" w:cs="Times New Roman"/>
          <w:i w:val="0"/>
          <w:sz w:val="32"/>
          <w:szCs w:val="32"/>
          <w:lang w:eastAsia="zh-CN"/>
        </w:rPr>
        <w:t>。</w:t>
      </w:r>
      <w:r>
        <w:rPr>
          <w:rFonts w:hint="default" w:ascii="Times New Roman" w:hAnsi="Times New Roman" w:eastAsia="方正楷体_GBK" w:cs="Times New Roman"/>
          <w:i w:val="0"/>
          <w:sz w:val="32"/>
          <w:szCs w:val="32"/>
        </w:rPr>
        <w:t>（满分40分）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1.与企业主导产品相关的有效知识产权数量</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Ⅰ类高价值知识产权1项以上（20分）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自主研发的Ⅰ类知识产权1项以上（15分）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Ⅰ类知识产权1项以上（10分）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Ⅱ类知识产权1项以上（5分）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无（0分）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2.上年度研发费用总额占营业收入总额比重</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5%以上（20分）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3%</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5%（15分）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2%</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3%（10分）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1%</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2%（5分）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1%以下（0分）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i w:val="0"/>
          <w:sz w:val="32"/>
          <w:szCs w:val="32"/>
        </w:rPr>
      </w:pPr>
      <w:r>
        <w:rPr>
          <w:rFonts w:hint="default" w:ascii="Times New Roman" w:hAnsi="Times New Roman" w:eastAsia="方正楷体_GBK" w:cs="Times New Roman"/>
          <w:i w:val="0"/>
          <w:sz w:val="32"/>
          <w:szCs w:val="32"/>
        </w:rPr>
        <w:t>（二）成长性指标（满分30分）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3.上年度主营业务收入增长率</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15%以上（20分）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10%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15%（15分）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5%</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10%（10分）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5%（5分）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0%以下（0分）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4.上年度资产负债率</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55%以下（10分）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55%</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75%（5分）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75%以上（0分）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楷体_GBK" w:cs="Times New Roman"/>
          <w:i w:val="0"/>
          <w:sz w:val="32"/>
          <w:szCs w:val="32"/>
        </w:rPr>
      </w:pPr>
      <w:r>
        <w:rPr>
          <w:rFonts w:hint="default" w:ascii="Times New Roman" w:hAnsi="Times New Roman" w:eastAsia="方正楷体_GBK" w:cs="Times New Roman"/>
          <w:i w:val="0"/>
          <w:sz w:val="32"/>
          <w:szCs w:val="32"/>
        </w:rPr>
        <w:t>（三）专业化指标</w:t>
      </w:r>
      <w:r>
        <w:rPr>
          <w:rFonts w:hint="default" w:ascii="Times New Roman" w:hAnsi="Times New Roman" w:eastAsia="方正楷体_GBK" w:cs="Times New Roman"/>
          <w:i w:val="0"/>
          <w:sz w:val="32"/>
          <w:szCs w:val="32"/>
          <w:lang w:eastAsia="zh-CN"/>
        </w:rPr>
        <w:t>。</w:t>
      </w:r>
      <w:r>
        <w:rPr>
          <w:rFonts w:hint="default" w:ascii="Times New Roman" w:hAnsi="Times New Roman" w:eastAsia="方正楷体_GBK" w:cs="Times New Roman"/>
          <w:i w:val="0"/>
          <w:sz w:val="32"/>
          <w:szCs w:val="32"/>
        </w:rPr>
        <w:t>（满分30分）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5.主导产品所属领域情况</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A.属于《战略性新兴产业分类》（10分）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B.属于其他领域（5分）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6.上年度主营业务收入总额占营业收入总额比重</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（满分 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A. 70%以上（20分）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B. 60%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70%（15分）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C. 55%</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60%（10分）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D. 50%</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55%（5分）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E. 50%以下（0分）</w:t>
      </w:r>
    </w:p>
    <w:p>
      <w:pPr>
        <w:pStyle w:val="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40" w:lineRule="atLeast"/>
        <w:ind w:right="0" w:firstLine="640"/>
        <w:jc w:val="left"/>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三、部分指标说明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一</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重大安全（含网络安全、数据安全）、质量、环境污染等事故</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（二）</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省级科技奖励</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包括各省、自治区、直辖市科学技术奖的一、二、三等奖；</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国家级科技奖励</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包括国家科学技术进步奖、国家自然科学奖、国家技术发明奖，以及国防科技奖。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三</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股权融资</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是指公司股东稀释部分公司股权给投资人，以增资扩股（出让股权不超过30%）的方式引进新的股东，从而取得公司融资的方式。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四</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合格机构投资者</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五</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Ⅰ类知识产权</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包括发明专利（含国防专利）、植物新品种、国家级农作物品种、国家新药、国家一级中药保护品种、集成电路布图设计专有权（均不包含转让未满1年的知识产权）。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六</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Ⅰ类高价值知识产权</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须符合以下条件之一：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1.在海外有同族专利权的发明专利或在海外取得收入的其他Ⅰ类知识产权，其中专利限 G20成员、新加坡以及欧洲专利局经实质审查后获得授权的发明专利。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2.维持年限超过10年的Ⅰ类知识产权。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3.实现较高质押融资金额的Ⅰ类知识产权。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4.获得国家科学技术奖或中国专利奖的Ⅰ类知识产权。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七</w:t>
      </w:r>
      <w:r>
        <w:rPr>
          <w:rFonts w:hint="default" w:ascii="Times New Roman" w:hAnsi="Times New Roman" w:eastAsia="方正仿宋_GBK" w:cs="Times New Roman"/>
          <w:i w:val="0"/>
          <w:sz w:val="32"/>
          <w:szCs w:val="32"/>
        </w:rPr>
        <w:t>）所称</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Ⅱ类知识产权</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包括与主导产品相关的软件著作权（不含商标）、授权后维持超过2年的实用新型专利或外观设计专利（均不包含转让未满1年的知识产权）。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left="0" w:right="0" w:firstLine="640" w:firstLineChars="200"/>
        <w:textAlignment w:val="auto"/>
        <w:rPr>
          <w:rFonts w:hint="default" w:ascii="Times New Roman" w:hAnsi="Times New Roman" w:eastAsia="方正仿宋_GBK" w:cs="Times New Roman"/>
          <w:i w:val="0"/>
          <w:sz w:val="32"/>
          <w:szCs w:val="32"/>
        </w:rPr>
      </w:pP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八</w:t>
      </w:r>
      <w:r>
        <w:rPr>
          <w:rFonts w:hint="default" w:ascii="Times New Roman" w:hAnsi="Times New Roman" w:eastAsia="方正仿宋_GBK" w:cs="Times New Roman"/>
          <w:i w:val="0"/>
          <w:sz w:val="32"/>
          <w:szCs w:val="32"/>
        </w:rPr>
        <w:t>）如无特殊说明，所称</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以上</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以下</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，包括本数；所称的</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超过</w:t>
      </w:r>
      <w:r>
        <w:rPr>
          <w:rFonts w:hint="eastAsia" w:ascii="Times New Roman" w:hAnsi="Times New Roman" w:eastAsia="方正仿宋_GBK" w:cs="Times New Roman"/>
          <w:i w:val="0"/>
          <w:sz w:val="32"/>
          <w:szCs w:val="32"/>
          <w:lang w:eastAsia="zh-CN"/>
        </w:rPr>
        <w:t>”</w:t>
      </w:r>
      <w:r>
        <w:rPr>
          <w:rFonts w:hint="default" w:ascii="Times New Roman" w:hAnsi="Times New Roman" w:eastAsia="方正仿宋_GBK" w:cs="Times New Roman"/>
          <w:i w:val="0"/>
          <w:sz w:val="32"/>
          <w:szCs w:val="32"/>
        </w:rPr>
        <w:t>，不包括本数。在计算评价指标得分时，如指标值位于两个评分区间边界上，按高分计算得分。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textAlignment w:val="auto"/>
        <w:rPr>
          <w:rFonts w:hint="default" w:ascii="Times New Roman" w:hAnsi="Times New Roman" w:eastAsia="方正黑体_GBK" w:cs="Times New Roman"/>
          <w:i w:val="0"/>
          <w:sz w:val="32"/>
          <w:szCs w:val="32"/>
          <w:lang w:val="en-US" w:eastAsia="zh-CN"/>
        </w:rPr>
      </w:pPr>
      <w:r>
        <w:rPr>
          <w:rFonts w:hint="default" w:ascii="Times New Roman" w:hAnsi="Times New Roman" w:eastAsia="方正仿宋_GBK" w:cs="Times New Roman"/>
          <w:i w:val="0"/>
          <w:sz w:val="32"/>
          <w:szCs w:val="32"/>
        </w:rPr>
        <w:br w:type="page"/>
      </w:r>
      <w:r>
        <w:rPr>
          <w:rFonts w:hint="default" w:ascii="Times New Roman" w:hAnsi="Times New Roman" w:eastAsia="方正黑体_GBK" w:cs="Times New Roman"/>
          <w:i w:val="0"/>
          <w:sz w:val="32"/>
          <w:szCs w:val="32"/>
          <w:lang w:eastAsia="zh-CN"/>
        </w:rPr>
        <w:t>附件</w:t>
      </w:r>
      <w:r>
        <w:rPr>
          <w:rFonts w:hint="default" w:ascii="Times New Roman" w:hAnsi="Times New Roman" w:eastAsia="方正黑体_GBK" w:cs="Times New Roman"/>
          <w:i w:val="0"/>
          <w:sz w:val="32"/>
          <w:szCs w:val="32"/>
          <w:lang w:val="en-US" w:eastAsia="zh-CN"/>
        </w:rPr>
        <w:t>2</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center"/>
        <w:textAlignment w:val="auto"/>
        <w:rPr>
          <w:rFonts w:hint="default" w:ascii="Times New Roman" w:hAnsi="Times New Roman" w:eastAsia="方正小标宋_GBK" w:cs="Times New Roman"/>
          <w:i w:val="0"/>
          <w:sz w:val="44"/>
          <w:szCs w:val="44"/>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jc w:val="center"/>
        <w:textAlignment w:val="auto"/>
        <w:rPr>
          <w:rFonts w:hint="default" w:ascii="Times New Roman" w:hAnsi="Times New Roman" w:eastAsia="方正小标宋_GBK" w:cs="Times New Roman"/>
          <w:i w:val="0"/>
          <w:sz w:val="44"/>
          <w:szCs w:val="44"/>
          <w:lang w:val="en-US" w:eastAsia="zh-CN"/>
        </w:rPr>
      </w:pPr>
      <w:r>
        <w:rPr>
          <w:rFonts w:hint="default" w:ascii="Times New Roman" w:hAnsi="Times New Roman" w:eastAsia="方正小标宋_GBK" w:cs="Times New Roman"/>
          <w:i w:val="0"/>
          <w:sz w:val="44"/>
          <w:szCs w:val="44"/>
          <w:lang w:val="en-US" w:eastAsia="zh-CN"/>
        </w:rPr>
        <w:t>佐证资料（供参考）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atLeast"/>
        <w:ind w:right="0"/>
        <w:textAlignment w:val="auto"/>
        <w:rPr>
          <w:rFonts w:hint="default" w:ascii="Times New Roman" w:hAnsi="Times New Roman" w:eastAsia="方正仿宋_GBK" w:cs="Times New Roman"/>
          <w:i w:val="0"/>
          <w:sz w:val="32"/>
          <w:szCs w:val="32"/>
          <w:lang w:val="en-US" w:eastAsia="zh-CN"/>
        </w:rPr>
      </w:pPr>
    </w:p>
    <w:p>
      <w:pPr>
        <w:pStyle w:val="3"/>
        <w:shd w:val="clear" w:color="auto" w:fill="auto"/>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
        </w:rPr>
        <w:t>.</w:t>
      </w:r>
      <w:r>
        <w:rPr>
          <w:rFonts w:hint="default" w:ascii="Times New Roman" w:hAnsi="Times New Roman" w:eastAsia="方正仿宋_GBK" w:cs="Times New Roman"/>
          <w:color w:val="auto"/>
          <w:sz w:val="32"/>
          <w:szCs w:val="32"/>
        </w:rPr>
        <w:t>2021年12月底缴纳社保人数证明。</w:t>
      </w:r>
    </w:p>
    <w:p>
      <w:pPr>
        <w:pStyle w:val="3"/>
        <w:shd w:val="clear" w:color="auto" w:fill="auto"/>
        <w:adjustRightInd w:val="0"/>
        <w:snapToGrid w:val="0"/>
        <w:spacing w:before="0" w:beforeAutospacing="0" w:after="0" w:afterAutospacing="0" w:line="560" w:lineRule="atLeast"/>
        <w:ind w:firstLine="640" w:firstLineChars="200"/>
        <w:jc w:val="both"/>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国家级</w:t>
      </w:r>
      <w:r>
        <w:rPr>
          <w:rFonts w:hint="default" w:ascii="Times New Roman" w:hAnsi="Times New Roman" w:eastAsia="方正仿宋_GBK" w:cs="Times New Roman"/>
          <w:color w:val="auto"/>
          <w:sz w:val="32"/>
          <w:szCs w:val="32"/>
          <w:lang w:eastAsia="zh-CN"/>
        </w:rPr>
        <w:t>、省级</w:t>
      </w:r>
      <w:r>
        <w:rPr>
          <w:rFonts w:hint="default" w:ascii="Times New Roman" w:hAnsi="Times New Roman" w:eastAsia="方正仿宋_GBK" w:cs="Times New Roman"/>
          <w:color w:val="auto"/>
          <w:sz w:val="32"/>
          <w:szCs w:val="32"/>
        </w:rPr>
        <w:t>科技奖励证书。（非</w:t>
      </w:r>
      <w:r>
        <w:rPr>
          <w:rFonts w:hint="default" w:ascii="Times New Roman" w:hAnsi="Times New Roman" w:eastAsia="方正仿宋_GBK" w:cs="Times New Roman"/>
          <w:color w:val="auto"/>
          <w:sz w:val="32"/>
          <w:szCs w:val="32"/>
          <w:lang w:eastAsia="zh-CN"/>
        </w:rPr>
        <w:t>必需</w:t>
      </w:r>
      <w:r>
        <w:rPr>
          <w:rFonts w:hint="default" w:ascii="Times New Roman" w:hAnsi="Times New Roman" w:eastAsia="方正仿宋_GBK" w:cs="Times New Roman"/>
          <w:color w:val="auto"/>
          <w:sz w:val="32"/>
          <w:szCs w:val="32"/>
        </w:rPr>
        <w:t>）</w:t>
      </w:r>
    </w:p>
    <w:p>
      <w:pPr>
        <w:pStyle w:val="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atLeast"/>
        <w:ind w:right="0" w:firstLine="640"/>
        <w:jc w:val="left"/>
        <w:textAlignment w:val="auto"/>
        <w:rPr>
          <w:rFonts w:hint="eastAsia" w:ascii="Times New Roman" w:hAnsi="Times New Roman" w:eastAsia="方正仿宋_GBK" w:cs="Times New Roman"/>
          <w:i w:val="0"/>
          <w:sz w:val="32"/>
          <w:szCs w:val="32"/>
          <w:lang w:eastAsia="zh-CN"/>
        </w:rPr>
      </w:pPr>
      <w:r>
        <w:rPr>
          <w:rFonts w:hint="eastAsia" w:ascii="Times New Roman" w:hAnsi="Times New Roman" w:eastAsia="方正仿宋_GBK" w:cs="Times New Roman"/>
          <w:color w:val="000000"/>
          <w:kern w:val="0"/>
          <w:sz w:val="32"/>
          <w:szCs w:val="32"/>
          <w:lang w:val="en-US" w:eastAsia="zh-CN" w:bidi="ar"/>
        </w:rPr>
        <w:t>3.有效期内的</w:t>
      </w:r>
      <w:r>
        <w:rPr>
          <w:rFonts w:hint="default" w:ascii="Times New Roman" w:hAnsi="Times New Roman" w:eastAsia="方正仿宋_GBK" w:cs="Times New Roman"/>
          <w:i w:val="0"/>
          <w:sz w:val="32"/>
          <w:szCs w:val="32"/>
        </w:rPr>
        <w:t>高新技术企业、国家级技术创新示范企业、知识产权优势企业和知识产权示范企业等荣誉</w:t>
      </w:r>
      <w:r>
        <w:rPr>
          <w:rFonts w:hint="eastAsia" w:ascii="Times New Roman" w:hAnsi="Times New Roman" w:eastAsia="方正仿宋_GBK" w:cs="Times New Roman"/>
          <w:i w:val="0"/>
          <w:sz w:val="32"/>
          <w:szCs w:val="32"/>
          <w:lang w:eastAsia="zh-CN"/>
        </w:rPr>
        <w:t>证明。（</w:t>
      </w:r>
      <w:r>
        <w:rPr>
          <w:rFonts w:hint="default" w:ascii="Times New Roman" w:hAnsi="Times New Roman" w:eastAsia="方正仿宋_GBK" w:cs="Times New Roman"/>
          <w:color w:val="auto"/>
          <w:sz w:val="32"/>
          <w:szCs w:val="32"/>
        </w:rPr>
        <w:t>非</w:t>
      </w:r>
      <w:r>
        <w:rPr>
          <w:rFonts w:hint="default" w:ascii="Times New Roman" w:hAnsi="Times New Roman" w:eastAsia="方正仿宋_GBK" w:cs="Times New Roman"/>
          <w:color w:val="auto"/>
          <w:sz w:val="32"/>
          <w:szCs w:val="32"/>
          <w:lang w:eastAsia="zh-CN"/>
        </w:rPr>
        <w:t>必需</w:t>
      </w:r>
      <w:r>
        <w:rPr>
          <w:rFonts w:hint="eastAsia" w:ascii="Times New Roman" w:hAnsi="Times New Roman" w:eastAsia="方正仿宋_GBK" w:cs="Times New Roman"/>
          <w:i w:val="0"/>
          <w:sz w:val="32"/>
          <w:szCs w:val="32"/>
          <w:lang w:eastAsia="zh-CN"/>
        </w:rPr>
        <w:t>）</w:t>
      </w:r>
    </w:p>
    <w:p>
      <w:pPr>
        <w:pStyle w:val="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atLeast"/>
        <w:ind w:right="0" w:firstLine="640"/>
        <w:jc w:val="left"/>
        <w:textAlignment w:val="auto"/>
        <w:rPr>
          <w:rFonts w:hint="default" w:ascii="Times New Roman" w:hAnsi="Times New Roman" w:eastAsia="方正仿宋_GBK" w:cs="Times New Roman"/>
          <w:i w:val="0"/>
          <w:sz w:val="32"/>
          <w:szCs w:val="32"/>
          <w:lang w:val="en-US" w:eastAsia="zh-CN"/>
        </w:rPr>
      </w:pPr>
      <w:r>
        <w:rPr>
          <w:rFonts w:hint="eastAsia" w:ascii="Times New Roman" w:hAnsi="Times New Roman" w:eastAsia="方正仿宋_GBK" w:cs="Times New Roman"/>
          <w:i w:val="0"/>
          <w:sz w:val="32"/>
          <w:szCs w:val="32"/>
          <w:lang w:val="en-US" w:eastAsia="zh-CN"/>
        </w:rPr>
        <w:t>4.市级以上研发机构证明。（非必需）</w:t>
      </w:r>
    </w:p>
    <w:p>
      <w:pPr>
        <w:pStyle w:val="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atLeast"/>
        <w:ind w:right="0" w:firstLine="640" w:firstLineChars="200"/>
        <w:jc w:val="lef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5.近三年</w:t>
      </w:r>
      <w:r>
        <w:rPr>
          <w:rFonts w:hint="default" w:ascii="Times New Roman" w:hAnsi="Times New Roman" w:eastAsia="方正仿宋_GBK" w:cs="Times New Roman"/>
          <w:i w:val="0"/>
          <w:caps w:val="0"/>
          <w:color w:val="auto"/>
          <w:spacing w:val="0"/>
          <w:sz w:val="32"/>
          <w:szCs w:val="32"/>
          <w:shd w:val="clear" w:color="auto" w:fill="FFFFFF"/>
        </w:rPr>
        <w:t>新增股权融资总额500万元以上佐证材料</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eastAsia" w:ascii="Times New Roman" w:hAnsi="Times New Roman" w:eastAsia="方正仿宋_GBK" w:cs="Times New Roman"/>
          <w:i w:val="0"/>
          <w:sz w:val="32"/>
          <w:szCs w:val="32"/>
          <w:lang w:val="en-US" w:eastAsia="zh-CN"/>
        </w:rPr>
        <w:t>非必需</w:t>
      </w:r>
      <w:r>
        <w:rPr>
          <w:rFonts w:hint="default" w:ascii="Times New Roman" w:hAnsi="Times New Roman" w:eastAsia="方正仿宋_GBK" w:cs="Times New Roman"/>
          <w:i w:val="0"/>
          <w:caps w:val="0"/>
          <w:color w:val="auto"/>
          <w:spacing w:val="0"/>
          <w:sz w:val="32"/>
          <w:szCs w:val="32"/>
          <w:shd w:val="clear" w:color="auto" w:fill="FFFFFF"/>
          <w:lang w:eastAsia="zh-CN"/>
        </w:rPr>
        <w:t>）</w:t>
      </w:r>
    </w:p>
    <w:p>
      <w:pPr>
        <w:pStyle w:val="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atLeast"/>
        <w:ind w:right="0" w:firstLine="640" w:firstLineChars="200"/>
        <w:jc w:val="left"/>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6.有效知识产权证明材料。</w:t>
      </w:r>
    </w:p>
    <w:p>
      <w:pPr>
        <w:adjustRightInd w:val="0"/>
        <w:snapToGrid w:val="0"/>
        <w:spacing w:line="560" w:lineRule="atLeast"/>
        <w:ind w:firstLine="640" w:firstLineChars="200"/>
        <w:rPr>
          <w:rFonts w:hint="eastAsia" w:ascii="Times New Roman" w:hAnsi="Times New Roman" w:eastAsia="方正仿宋_GBK"/>
          <w:lang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7.上年度研发费用占比、主营业务收入增长率、资产负债率、主营业务收入占比佐证资料。（可提供</w:t>
      </w:r>
      <w:r>
        <w:rPr>
          <w:rFonts w:hint="default" w:ascii="Times New Roman" w:hAnsi="Times New Roman" w:eastAsia="方正仿宋_GBK" w:cs="Times New Roman"/>
          <w:i w:val="0"/>
          <w:caps w:val="0"/>
          <w:color w:val="auto"/>
          <w:spacing w:val="0"/>
          <w:sz w:val="32"/>
          <w:szCs w:val="32"/>
          <w:shd w:val="clear" w:color="auto" w:fill="FFFFFF"/>
        </w:rPr>
        <w:t>审计报告</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纳税申报表</w:t>
      </w:r>
      <w:r>
        <w:rPr>
          <w:rFonts w:hint="default" w:ascii="Times New Roman" w:hAnsi="Times New Roman" w:eastAsia="方正仿宋_GBK" w:cs="Times New Roman"/>
          <w:i w:val="0"/>
          <w:caps w:val="0"/>
          <w:color w:val="auto"/>
          <w:spacing w:val="0"/>
          <w:sz w:val="32"/>
          <w:szCs w:val="32"/>
          <w:shd w:val="clear" w:color="auto" w:fill="FFFFFF"/>
          <w:lang w:eastAsia="zh-CN"/>
        </w:rPr>
        <w:t>等资料）</w:t>
      </w:r>
    </w:p>
    <w:p>
      <w:pPr>
        <w:adjustRightInd w:val="0"/>
        <w:snapToGrid w:val="0"/>
        <w:spacing w:line="560" w:lineRule="atLeast"/>
        <w:ind w:firstLine="640" w:firstLineChars="200"/>
        <w:rPr>
          <w:rFonts w:hint="eastAsia" w:ascii="Times New Roman" w:hAnsi="Times New Roman" w:eastAsia="方正仿宋_GBK"/>
          <w:lang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8.</w:t>
      </w:r>
      <w:r>
        <w:rPr>
          <w:rFonts w:hint="default" w:ascii="Times New Roman" w:hAnsi="Times New Roman" w:eastAsia="方正仿宋_GBK" w:cs="Times New Roman"/>
          <w:i w:val="0"/>
          <w:caps w:val="0"/>
          <w:color w:val="auto"/>
          <w:spacing w:val="0"/>
          <w:sz w:val="32"/>
          <w:szCs w:val="32"/>
          <w:shd w:val="clear" w:color="auto" w:fill="FFFFFF"/>
        </w:rPr>
        <w:t>企业主营业务及主导产品情况说明</w:t>
      </w:r>
      <w:r>
        <w:rPr>
          <w:rFonts w:hint="default" w:ascii="Times New Roman" w:hAnsi="Times New Roman" w:eastAsia="方正仿宋_GBK" w:cs="Times New Roman"/>
          <w:i w:val="0"/>
          <w:caps w:val="0"/>
          <w:color w:val="auto"/>
          <w:spacing w:val="0"/>
          <w:sz w:val="32"/>
          <w:szCs w:val="32"/>
          <w:shd w:val="clear" w:color="auto" w:fill="FFFFFF"/>
          <w:lang w:eastAsia="zh-CN"/>
        </w:rPr>
        <w:t>。（不超过</w:t>
      </w:r>
      <w:r>
        <w:rPr>
          <w:rFonts w:hint="default" w:ascii="Times New Roman" w:hAnsi="Times New Roman" w:eastAsia="方正仿宋_GBK" w:cs="Times New Roman"/>
          <w:i w:val="0"/>
          <w:caps w:val="0"/>
          <w:color w:val="auto"/>
          <w:spacing w:val="0"/>
          <w:sz w:val="32"/>
          <w:szCs w:val="32"/>
          <w:shd w:val="clear" w:color="auto" w:fill="FFFFFF"/>
          <w:lang w:val="en-US" w:eastAsia="zh-CN"/>
        </w:rPr>
        <w:t>500字</w:t>
      </w:r>
      <w:r>
        <w:rPr>
          <w:rFonts w:hint="default" w:ascii="Times New Roman" w:hAnsi="Times New Roman" w:eastAsia="方正仿宋_GBK" w:cs="Times New Roman"/>
          <w:i w:val="0"/>
          <w:caps w:val="0"/>
          <w:color w:val="auto"/>
          <w:spacing w:val="0"/>
          <w:sz w:val="32"/>
          <w:szCs w:val="32"/>
          <w:shd w:val="clear" w:color="auto" w:fill="FFFFFF"/>
          <w:lang w:eastAsia="zh-CN"/>
        </w:rPr>
        <w:t>）</w:t>
      </w:r>
    </w:p>
    <w:p>
      <w:pPr>
        <w:pStyle w:val="3"/>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560" w:lineRule="atLeast"/>
        <w:ind w:right="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9.其他</w:t>
      </w:r>
      <w:r>
        <w:rPr>
          <w:rFonts w:hint="default" w:ascii="Times New Roman" w:hAnsi="Times New Roman" w:eastAsia="方正仿宋_GBK" w:cs="Times New Roman"/>
          <w:color w:val="auto"/>
          <w:sz w:val="32"/>
          <w:szCs w:val="32"/>
          <w:lang w:val="en-US" w:eastAsia="zh-CN"/>
        </w:rPr>
        <w:t>佐证材料。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center"/>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both"/>
        <w:textAlignment w:val="auto"/>
        <w:rPr>
          <w:rFonts w:hint="eastAsia" w:ascii="Times New Roman" w:hAnsi="Times New Roman" w:eastAsia="方正黑体_GBK" w:cs="Times New Roman"/>
          <w:i w:val="0"/>
          <w:sz w:val="32"/>
          <w:szCs w:val="32"/>
          <w:lang w:val="en-US" w:eastAsia="zh-CN"/>
        </w:rPr>
      </w:pPr>
      <w:r>
        <w:rPr>
          <w:rFonts w:hint="default" w:ascii="Times New Roman" w:hAnsi="Times New Roman" w:eastAsia="方正黑体_GBK" w:cs="Times New Roman"/>
          <w:i w:val="0"/>
          <w:sz w:val="32"/>
          <w:szCs w:val="32"/>
          <w:lang w:eastAsia="zh-CN"/>
        </w:rPr>
        <w:t>附件</w:t>
      </w:r>
      <w:r>
        <w:rPr>
          <w:rFonts w:hint="eastAsia" w:ascii="Times New Roman" w:hAnsi="Times New Roman" w:eastAsia="方正黑体_GBK" w:cs="Times New Roman"/>
          <w:i w:val="0"/>
          <w:sz w:val="32"/>
          <w:szCs w:val="32"/>
          <w:lang w:val="en-US" w:eastAsia="zh-CN"/>
        </w:rPr>
        <w:t>3</w:t>
      </w:r>
    </w:p>
    <w:p>
      <w:pPr>
        <w:pageBreakBefore w:val="0"/>
        <w:kinsoku/>
        <w:wordWrap/>
        <w:overflowPunct/>
        <w:topLinePunct w:val="0"/>
        <w:autoSpaceDE/>
        <w:autoSpaceDN/>
        <w:bidi w:val="0"/>
        <w:adjustRightInd w:val="0"/>
        <w:snapToGrid w:val="0"/>
        <w:spacing w:beforeLines="0" w:afterLines="0" w:line="600" w:lineRule="atLeast"/>
        <w:jc w:val="center"/>
        <w:textAlignment w:val="auto"/>
        <w:rPr>
          <w:rFonts w:hint="default" w:ascii="Times New Roman" w:hAnsi="Times New Roman" w:eastAsia="方正小标宋_GBK" w:cs="Times New Roman"/>
          <w:color w:val="auto"/>
          <w:sz w:val="44"/>
          <w:szCs w:val="44"/>
          <w:highlight w:val="none"/>
        </w:rPr>
      </w:pPr>
    </w:p>
    <w:p>
      <w:pPr>
        <w:pageBreakBefore w:val="0"/>
        <w:kinsoku/>
        <w:wordWrap/>
        <w:overflowPunct/>
        <w:topLinePunct w:val="0"/>
        <w:autoSpaceDE/>
        <w:autoSpaceDN/>
        <w:bidi w:val="0"/>
        <w:adjustRightInd w:val="0"/>
        <w:snapToGrid w:val="0"/>
        <w:spacing w:beforeLines="0" w:afterLines="0" w:line="600" w:lineRule="atLeas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承诺书</w:t>
      </w:r>
    </w:p>
    <w:p>
      <w:pPr>
        <w:pageBreakBefore w:val="0"/>
        <w:kinsoku/>
        <w:wordWrap/>
        <w:overflowPunct/>
        <w:topLinePunct w:val="0"/>
        <w:autoSpaceDE/>
        <w:autoSpaceDN/>
        <w:bidi w:val="0"/>
        <w:adjustRightInd w:val="0"/>
        <w:snapToGrid w:val="0"/>
        <w:spacing w:beforeLines="0" w:afterLines="0" w:line="600" w:lineRule="atLeast"/>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beforeLines="0" w:afterLines="0" w:line="6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本单位对本次</w:t>
      </w:r>
      <w:r>
        <w:rPr>
          <w:rFonts w:hint="eastAsia" w:ascii="Times New Roman" w:hAnsi="Times New Roman" w:eastAsia="方正仿宋_GBK" w:cs="Times New Roman"/>
          <w:color w:val="auto"/>
          <w:sz w:val="32"/>
          <w:szCs w:val="32"/>
          <w:highlight w:val="none"/>
          <w:lang w:eastAsia="zh-CN"/>
        </w:rPr>
        <w:t>创新型中小企业申报</w:t>
      </w:r>
      <w:r>
        <w:rPr>
          <w:rFonts w:hint="default" w:ascii="Times New Roman" w:hAnsi="Times New Roman" w:eastAsia="方正仿宋_GBK" w:cs="Times New Roman"/>
          <w:color w:val="auto"/>
          <w:sz w:val="32"/>
          <w:szCs w:val="32"/>
          <w:highlight w:val="none"/>
        </w:rPr>
        <w:t>作出如下承诺：</w:t>
      </w:r>
    </w:p>
    <w:p>
      <w:pPr>
        <w:keepNext w:val="0"/>
        <w:keepLines w:val="0"/>
        <w:pageBreakBefore w:val="0"/>
        <w:widowControl w:val="0"/>
        <w:kinsoku/>
        <w:wordWrap/>
        <w:overflowPunct/>
        <w:topLinePunct w:val="0"/>
        <w:autoSpaceDE/>
        <w:autoSpaceDN/>
        <w:bidi w:val="0"/>
        <w:adjustRightInd w:val="0"/>
        <w:snapToGrid w:val="0"/>
        <w:spacing w:beforeLines="0" w:afterLines="0" w:line="660" w:lineRule="exac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本次提供的</w:t>
      </w:r>
      <w:r>
        <w:rPr>
          <w:rFonts w:hint="eastAsia" w:ascii="Times New Roman" w:hAnsi="Times New Roman" w:eastAsia="方正仿宋_GBK" w:cs="Times New Roman"/>
          <w:color w:val="auto"/>
          <w:sz w:val="32"/>
          <w:szCs w:val="32"/>
          <w:highlight w:val="none"/>
          <w:lang w:eastAsia="zh-CN"/>
        </w:rPr>
        <w:t>创新型中小企业</w:t>
      </w:r>
      <w:r>
        <w:rPr>
          <w:rFonts w:hint="default" w:ascii="Times New Roman" w:hAnsi="Times New Roman" w:eastAsia="方正仿宋_GBK" w:cs="Times New Roman"/>
          <w:color w:val="auto"/>
          <w:sz w:val="32"/>
          <w:szCs w:val="32"/>
          <w:highlight w:val="none"/>
        </w:rPr>
        <w:t>申报资料真实有效，且已准确、充分及完整的表达我单位实际，如与实际情况不符的，我单位愿承担相应法律责任及其他后果。</w:t>
      </w:r>
    </w:p>
    <w:p>
      <w:pPr>
        <w:pageBreakBefore w:val="0"/>
        <w:kinsoku/>
        <w:wordWrap/>
        <w:overflowPunct/>
        <w:topLinePunct w:val="0"/>
        <w:autoSpaceDE/>
        <w:autoSpaceDN/>
        <w:bidi w:val="0"/>
        <w:adjustRightInd w:val="0"/>
        <w:snapToGrid w:val="0"/>
        <w:spacing w:beforeLines="0" w:afterLines="0" w:line="600" w:lineRule="atLeast"/>
        <w:ind w:firstLine="630"/>
        <w:textAlignment w:val="auto"/>
        <w:rPr>
          <w:rFonts w:hint="default" w:ascii="Times New Roman" w:hAnsi="Times New Roman" w:eastAsia="方正仿宋_GBK" w:cs="Times New Roman"/>
          <w:color w:val="auto"/>
          <w:sz w:val="32"/>
          <w:szCs w:val="32"/>
          <w:highlight w:val="none"/>
        </w:rPr>
      </w:pPr>
    </w:p>
    <w:p>
      <w:pPr>
        <w:pageBreakBefore w:val="0"/>
        <w:kinsoku/>
        <w:wordWrap/>
        <w:overflowPunct/>
        <w:topLinePunct w:val="0"/>
        <w:autoSpaceDE/>
        <w:autoSpaceDN/>
        <w:bidi w:val="0"/>
        <w:adjustRightInd w:val="0"/>
        <w:snapToGrid w:val="0"/>
        <w:spacing w:beforeLines="0" w:afterLines="0" w:line="600" w:lineRule="atLeast"/>
        <w:ind w:firstLine="630"/>
        <w:textAlignment w:val="auto"/>
        <w:rPr>
          <w:rFonts w:hint="default" w:ascii="Times New Roman" w:hAnsi="Times New Roman" w:eastAsia="方正仿宋_GBK" w:cs="Times New Roman"/>
          <w:color w:val="auto"/>
          <w:sz w:val="32"/>
          <w:szCs w:val="32"/>
          <w:highlight w:val="none"/>
        </w:rPr>
      </w:pPr>
    </w:p>
    <w:p>
      <w:pPr>
        <w:pStyle w:val="2"/>
        <w:rPr>
          <w:rFonts w:hint="default"/>
        </w:rPr>
      </w:pPr>
    </w:p>
    <w:p>
      <w:pPr>
        <w:pageBreakBefore w:val="0"/>
        <w:kinsoku/>
        <w:wordWrap/>
        <w:overflowPunct/>
        <w:topLinePunct w:val="0"/>
        <w:autoSpaceDE/>
        <w:autoSpaceDN/>
        <w:bidi w:val="0"/>
        <w:adjustRightInd w:val="0"/>
        <w:snapToGrid w:val="0"/>
        <w:spacing w:beforeLines="0" w:afterLines="0" w:line="600" w:lineRule="atLeas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承担单位（盖章）：</w:t>
      </w:r>
    </w:p>
    <w:p>
      <w:pPr>
        <w:pageBreakBefore w:val="0"/>
        <w:kinsoku/>
        <w:wordWrap/>
        <w:overflowPunct/>
        <w:topLinePunct w:val="0"/>
        <w:autoSpaceDE/>
        <w:autoSpaceDN/>
        <w:bidi w:val="0"/>
        <w:adjustRightInd w:val="0"/>
        <w:snapToGrid w:val="0"/>
        <w:spacing w:beforeLines="0" w:afterLines="0" w:line="600" w:lineRule="atLeast"/>
        <w:ind w:firstLine="63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XXXX年XX月XX日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atLeast"/>
        <w:ind w:right="0"/>
        <w:jc w:val="both"/>
        <w:textAlignment w:val="auto"/>
        <w:rPr>
          <w:rFonts w:hint="default" w:ascii="Times New Roman" w:hAnsi="Times New Roman" w:eastAsia="方正黑体_GBK" w:cs="Times New Roman"/>
          <w:i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1600" w:firstLineChars="500"/>
        <w:jc w:val="both"/>
        <w:rPr>
          <w:rFonts w:hint="eastAsia" w:ascii="方正仿宋_GBK" w:hAnsi="方正仿宋_GBK" w:eastAsia="方正仿宋_GBK" w:cs="方正仿宋_GBK"/>
          <w:i w:val="0"/>
          <w:iCs w:val="0"/>
          <w:caps w:val="0"/>
          <w:color w:val="222222"/>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1600" w:firstLineChars="500"/>
        <w:jc w:val="both"/>
        <w:rPr>
          <w:rFonts w:hint="eastAsia" w:ascii="方正仿宋_GBK" w:hAnsi="方正仿宋_GBK" w:eastAsia="方正仿宋_GBK" w:cs="方正仿宋_GBK"/>
          <w:i w:val="0"/>
          <w:iCs w:val="0"/>
          <w:caps w:val="0"/>
          <w:color w:val="222222"/>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firstLineChars="200"/>
        <w:jc w:val="both"/>
        <w:textAlignment w:val="auto"/>
        <w:rPr>
          <w:rFonts w:hint="default" w:ascii="方正仿宋_GBK" w:hAnsi="方正仿宋_GBK" w:eastAsia="方正仿宋_GBK" w:cs="方正仿宋_GBK"/>
          <w:b w:val="0"/>
          <w:bCs w:val="0"/>
          <w:i w:val="0"/>
          <w:iCs w:val="0"/>
          <w:caps w:val="0"/>
          <w:color w:val="auto"/>
          <w:spacing w:val="0"/>
          <w:sz w:val="32"/>
          <w:szCs w:val="32"/>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default" w:ascii="Arial" w:hAnsi="Arial" w:cs="Arial"/>
          <w:i w:val="0"/>
          <w:iCs w:val="0"/>
          <w:caps w:val="0"/>
          <w:color w:val="222222"/>
          <w:spacing w:val="0"/>
          <w:sz w:val="27"/>
          <w:szCs w:val="27"/>
        </w:rPr>
      </w:pPr>
    </w:p>
    <w:p>
      <w:pPr>
        <w:numPr>
          <w:ilvl w:val="0"/>
          <w:numId w:val="0"/>
        </w:numPr>
        <w:rPr>
          <w:rFonts w:hint="default"/>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GJjNGJiYjZmZjdjM2ZmODM0MDk0NDBkMjU3MDEifQ=="/>
  </w:docVars>
  <w:rsids>
    <w:rsidRoot w:val="11BA59DD"/>
    <w:rsid w:val="11BA59DD"/>
    <w:rsid w:val="21C916A0"/>
    <w:rsid w:val="4AD06C71"/>
    <w:rsid w:val="67C66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2912</Words>
  <Characters>3111</Characters>
  <Lines>0</Lines>
  <Paragraphs>0</Paragraphs>
  <TotalTime>4</TotalTime>
  <ScaleCrop>false</ScaleCrop>
  <LinksUpToDate>false</LinksUpToDate>
  <CharactersWithSpaces>3233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2022-09-27T02:11:00Z</dcterms:created>
  <dc:creator>蒲小蒲</dc:creator>
  <cp:lastModifiedBy>蒲小蒲</cp:lastModifiedBy>
  <dcterms:modified xsi:type="dcterms:W3CDTF">2022-09-27T02:47:40Z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CFEF5E3B770F460A900EE5AD4F9EB9DA</vt:lpwstr>
  </property>
</Properties>
</file>