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bookmarkStart w:id="1" w:name="_GoBack"/>
      <w:bookmarkStart w:id="0" w:name="_Hlk56626016"/>
      <w:r>
        <w:rPr>
          <w:rFonts w:ascii="方正小标宋_GBK" w:hAnsi="方正小标宋_GBK" w:eastAsia="方正小标宋_GBK" w:cs="方正小标宋_GBK"/>
          <w:sz w:val="43"/>
          <w:szCs w:val="43"/>
        </w:rPr>
        <w:t>重庆市沙坪坝区公共数据开放管理暂行办法</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ascii="方正黑体_GBK" w:hAnsi="方正黑体_GBK" w:eastAsia="方正黑体_GBK" w:cs="方正黑体_GBK"/>
          <w:sz w:val="31"/>
          <w:szCs w:val="31"/>
        </w:rPr>
        <w:t>第一章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第一条</w:t>
      </w:r>
      <w:r>
        <w:rPr>
          <w:rFonts w:hint="default" w:ascii="Times New Roman" w:hAnsi="Times New Roman" w:cs="Times New Roman"/>
          <w:sz w:val="31"/>
          <w:szCs w:val="31"/>
        </w:rPr>
        <w:t xml:space="preserve">  </w:t>
      </w:r>
      <w:r>
        <w:rPr>
          <w:rFonts w:ascii="方正仿宋_GBK" w:hAnsi="方正仿宋_GBK" w:eastAsia="方正仿宋_GBK" w:cs="方正仿宋_GBK"/>
          <w:sz w:val="31"/>
          <w:szCs w:val="31"/>
        </w:rPr>
        <w:t>为了促进和规范本区公共数据开放和利用，提升政府治理能力和公共服务水平，推动数字经济高质量发展，根据相关法律法规，结合实际，制定本办法。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本区行政区域内公共数据的开放、利用及其相关管理活动，适用本办法。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涉及国家秘密的公共数据管理，按照相关保密法律、法规的规定执行。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本办法所称公共数据，是指本区各级行政机关以及履行公共管理和服务职能的事业单位（以下简称公共管理和服务机构），在依法履职过程中产生、采集和制作的，以一定形式记录、保存的各类数据资源。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本办法所称公共数据开放，是指本区公共管理和服务机构面向自然人、法人和其他组织（以下简称数据利用主体）提供具有原始性、可机器读取、可供社会化利用的数据集的公共服务。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第四条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公共数据开放应当遵循“统筹部署、需求导向、充分应用、统一标准、分类管理、安全可控”的原则。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第五条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政府统一领导公共数据开放管理工作，建立健全工作协调机制，研究解决公共数据开放管理工作中的重大事项，将公共数据开放管理工作所需经费纳入区财政预算，将公共数据开放管理工作纳入区年度目标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第六条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区大数据发展局按照全市统一部署，统筹推进本区的公共数据开放管理工作。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第七条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提供公共数据开放服务的公共管理和服务机构是本单位公共数据开放的责任主体（以下简称数据开放主体），负责本单位公共数据汇聚、开放、利用及其相关管理工作。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数据开放主体主要负责人是本单位公共数据开放的第一责任人。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第八条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全区所有数据开放主体均需通过全市统一搭建的公共数据开放平台（依托全市城市大数据资源中心建设）提供公共数据开放服务。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区级各单位不得建设其他开放系统。已经建成的其他开放渠道，应当按照有关规定进行整合、归并，将其纳入全市统一的开放系统。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第九条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公共数据开放应当依法维护国家安全、公共安全、经济安全、社会稳定，保守国家秘密，保护商业秘密和个人隐私。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黑体_GBK" w:hAnsi="方正黑体_GBK" w:eastAsia="方正黑体_GBK" w:cs="方正黑体_GBK"/>
          <w:sz w:val="31"/>
          <w:szCs w:val="31"/>
        </w:rPr>
        <w:t>第二章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数据目录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公共数据开放实行统一目录管理。公共数据开放目录在政务数据资源目录基础上进行编制，是公共数据开放、利用的依据。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拟开放的公共数据未列入公共数据开放目录的，应当先编入目录。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第十一条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公共数据开放目录应当明确数据的元数据、开放属性、开放方式、安全级别、使用条件、更新周期等。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涉及国家秘密、商业秘密、个人隐私和国家安全，以及其他不宜提供给数据利用主体的公共数据属于不予开放类；需要按照特定条件提供给数据利用主体的公共数据属于有条件开放类；其他公共数据属于无条件开放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公共数据不予开放或者有条件开放的，应当有法律法规或者国家有关文件作为依据。非涉密但是涉及敏感信息的公共数据，依法经过脱敏、清洗、加工或者相关权利人明示同意开放的，可以根据使用条件和适用范围有条件开放或者无条件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第十二条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公共数据可以通过下列方式开放：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（一）下载数据；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（二）接口调用数据；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（三）以算法模型获取结果数据；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（四）法律、法规、规章和国家规定的其他方式。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具体开放方式根据公共数据开放属性确定。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第十三条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数据开放主体应当编制本单位公共数据开放目录清单。通过共享等手段获取的公共数据，不纳入本单位公共数据开放目录清单。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区大数据发展局负责汇总形成区公共数据开放目录清单，并提交市大数据应用发展管理主管部门。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区大数据发展局应当会同数据开放主体，公开征求社会公众对公共数据开放的需求建议，编制形成公共数据开放需求清单。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区大数据发展局应当对公共数据开放目录清单和需求清单进行审核评估，编制形成本区公共数据开放目录，并通过开放系统发布。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第十四条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数据开放主体间对具体公共数据的开放主体产生争议的，由争议各方协商解决；协商不成的，由区大数据发展局组织争议各方协商解决；仍协商不成的，报区政府决定。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区大数据发展局可以对数据开放主体确定的公共数据开放属性等提出修改建议，不能达成一致意见的，报区政府决定。法律、法规另有规定的，从其规定。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第十五条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区大数据发展局应当依据公共数据开放目录，分解形成各数据开放主体的公共数据开放责任清单。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第十六条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数据开放主体应当于法律法规作出修改或者职能职责发生变更之日起</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个工作日内，向区大数据发展局提交公共数据开放目录更新申请。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区大数据发展局应当将更新申请提交市大数据应用发展管理主管部门。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第十七条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开放主体应当按照市大数据应用发展管理主管部门的要求，建立公共数据开放责任清单动态调整机制，对尚未开放的公共数据进行定期评估，及时申请更新公共数据开放目录，不断拓展开放广度和深度，提高开放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黑体_GBK" w:hAnsi="方正黑体_GBK" w:eastAsia="方正黑体_GBK" w:cs="方正黑体_GBK"/>
          <w:sz w:val="31"/>
          <w:szCs w:val="31"/>
        </w:rPr>
        <w:t>第三章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系统管理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第十八条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数据开放主体应当按照一数一源、一源多用的原则，依据公共数据开放责任清单对本单位公共数据进行采集、治理，并汇聚至城市大数据资源中心。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公共数据应当以易于获取和加工的方式开放，并按照有关标准和要求，进行清洗、脱敏、格式转换等处理，并及时更新和维护。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按照“谁主管、谁提供、谁负责”的原则，数据开放主体承担数据真实性、规范性、准确性、及时性和可用性责任。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第十九条</w:t>
      </w:r>
      <w:r>
        <w:rPr>
          <w:rFonts w:hint="default" w:ascii="Times New Roman" w:hAnsi="Times New Roman" w:cs="Times New Roman"/>
          <w:sz w:val="31"/>
          <w:szCs w:val="31"/>
        </w:rPr>
        <w:t xml:space="preserve"> </w:t>
      </w:r>
      <w:r>
        <w:rPr>
          <w:rFonts w:hint="default" w:ascii="Times New Roman" w:hAnsi="Times New Roman" w:cs="Times New Roman"/>
          <w:color w:val="FF0000"/>
          <w:sz w:val="31"/>
          <w:szCs w:val="31"/>
        </w:rPr>
        <w:t> </w:t>
      </w:r>
      <w:r>
        <w:rPr>
          <w:rFonts w:hint="eastAsia" w:ascii="方正仿宋_GBK" w:hAnsi="方正仿宋_GBK" w:eastAsia="方正仿宋_GBK" w:cs="方正仿宋_GBK"/>
          <w:sz w:val="31"/>
          <w:szCs w:val="31"/>
        </w:rPr>
        <w:t>区大数据发展局应在市大数据应用发展管理主管部门的指导下，建立公共数据疑义、错误校核机制，指导、监督数据开放主体及时开展数据校核。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对公共数据有疑义或者发现有错误的，数据利用主体应当通过开放系统向数据开放主体申请校核。数据开放主体应当在收到申请之日起</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个工作日内予以校核。如需延长校核期限的，应当经数据开放主体主要负责人同意，延长校核期限不超过</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黑体_GBK" w:hAnsi="方正黑体_GBK" w:eastAsia="方正黑体_GBK" w:cs="方正黑体_GBK"/>
          <w:sz w:val="31"/>
          <w:szCs w:val="31"/>
        </w:rPr>
        <w:t>第四章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开放管理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对列入无条件开放类的公共数据，经身份认证后，自然人、法人和其他组织可以通过开放系统获取。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第二十一条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有条件开放类的公共数据，数据开放主体应当依托开放系统向符合条件的数据利用主体开放。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数据利用主体应当通过开放系统向数据开放主体提交数据开放申请，说明申请用途、应用场景、安全保障措施、使用期限等。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数据开放主体应当及时对数据开放申请进行评估，不同意的应当说明理由，同意的应当签订数据利用协议，并报区大数据发展局审查。通过审查的，应当按照协议约定开放公共数据；未通过审查的，不予开放。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第二十二条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数据利用协议应当约定下列内容：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（一）拟使用数据的清单、用途、应用场景、安全保障措施、使用期限以及协议期满后数据的处置；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（二）数据利用主体应当向数据开放主体反馈数据使用情况，使用公共数据形成研究报告、学术论文、知识产权、数据服务、应用产品等成果的，应当在成果中注明数据来源；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（三）未经同意，数据利用主体不得将获取的公共数据用于约定使用范围之外的其他用途，不得传播所获取的公共数据。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数据利用协议示范文本由区大数据发展局对接市大数据应用发展管理主管部门，并会同数据开放主体制定。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第二十三条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涉及跨层级、跨区域、跨系统、跨部门、跨业务的公共数据开放，由区大数据发展局对接市大数据应用发展管理主管部门，并会同牵头的数据开放主体统筹开展相关数据开放工作。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第二十四条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在突发自然灾害、事故灾害、公共卫生事件以及社会安全事件等情况下，经区大数据发展局报区政府同意，公共管理和服务机构按照突发事件应对有关法律法规，可以要求相关单位、自然人提供应对突发事件相关的数据，及时、准确按照相关规定开放公共数据，并根据需要动态更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公共管理和服务机构对确需收集的个人信息应当严格遵循最小范围原则，确保数据和个人信息安全。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突发事件应对结束后，公共管理和服务机构对处置突发事件获取的数据原则上不能保留，数据处理情况应报区大数据发展局。确需保留数据或对数据进行开发利用的，应经区大数据发展局报区政府审定。同意保留的，应做好数据和个人信息保护工作；同意开发利用的，按照本办法第十一条、第二十条、第二十一条规定进行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法律、法规另有规定的，从其规定。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黑体_GBK" w:hAnsi="方正黑体_GBK" w:eastAsia="方正黑体_GBK" w:cs="方正黑体_GBK"/>
          <w:sz w:val="31"/>
          <w:szCs w:val="31"/>
        </w:rPr>
        <w:t>第五章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多元开放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第二十五条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全区各单位应当将公共数据作为促进经济社会发展的重要生产要素，以开放公共数据培育数字经济新产业、新业态和新模式，推动公共数据在民生服务、城市治理、政府管理、产业融合、生态宜居等领域的开放利用，提升社会治理现代化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第二十六条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鼓励和支持利用开放的公共数据开展科学研究、咨询服务、产品开发、数据加工、数据服务等活动，引导各类社会力量开展公共数据应用创新。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数据利用主体应当遵循合法、正当原则利用公共数据，不得损害国家利益、社会公共利益和第三方合法权益。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第二十七条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区大数据发展局应当会同相关行业主管部门，通过政策引导、政府购买服务、社会资本引入、应用模式创新、数据开放应用竞赛、优秀案例推广等方式，营造良好的数据开放氛围。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第二十八条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区大数据发展局应当会同相关行业主管部门，引导法人和其他组织依法通过开放系统开放自有数据并提供各类数据服务，促进数据的多维度开放和融合应用。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第二十九条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鼓励企业、社会团体和教育、科研机构等单位开展公共数据开放管理领域的关键技术研究，主导或参与制定、修订相关国家标准、行业标准、地方标准以及技术规范，推动形成行业公约。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黑体_GBK" w:hAnsi="方正黑体_GBK" w:eastAsia="方正黑体_GBK" w:cs="方正黑体_GBK"/>
          <w:sz w:val="31"/>
          <w:szCs w:val="31"/>
        </w:rPr>
        <w:t>第六章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安全管理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大数据发展局应当会同网信、保密、公安等部门建立本区公共数据开放的安全管理体系，协调处理公共数据开放重大安全事件，指导数据开放主体制定本单位的数据安全管理制度和应急预案，定期组织数据安全审查和应急演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第三十一条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保密行政主管部门负责指导、督促数据开放主体开展公共数据保密管理工作。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数据开放主体应当建立本部门公共数据保密管理制度，明确管理程序和责任，依照有关法律法规和国家有关规定进行保密审查，配合国家安全机关、保密行政主管部门对公共数据工作进行国家安全检查、保密检查、技术监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第三十二条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网信部门负责组织建立公共数据网络安全管理制度，指导督促公共数据开放、利用全过程的网络安全保障、风险评估和安全审查工作。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区大数据发展局、公安部门和其他有关机关按照有关法律法规的规定，在各自职责范围内负责网络安全保护和监督管理职责。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第三十三条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数据开放主体应当按照国家和本区有关规定履行下列公共数据安全管理职责：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（一）制定本单位数据安全管理制度，完善公共数据开放安全措施，建立公共数据开放的风险评估、预测预警、风险控制等管理机制；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（二）制定公共数据开放安全应急预案并定期组织应急演练，发生安全事件时，应当立即启动应急响应，及时采取应急措施防止事态发展，保存相关记录，并按照规定向有关主管部门报告；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（三）对有条件开放类公共数据的利用情况进行跟踪，判断数据利用行为是否合法正当；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（四）因数据汇聚、关联分析等原因，可能产生涉敏、涉密数据的，应当进行数据安全评估，并根据评估或征求相关专家意见情况采取相应的安全措施。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第三十四条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数据利用主体应当按照开放系统管理制度要求和数据利用协议的约定，在利用公共数据的过程中采取必要的安全保障措施，并接受有关部门监督检查。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第三十五条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数据利用主体有下列情形之一的，区大数据发展局或数据开放主体应当提出整改要求，并暂时关闭其数据获取权限；对未按要求进行整改的，应当终止对其提供数据服务：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（一）未经同意超出数据利用协议约定范围利用数据；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（二）未落实数据利用协议约定的安全保障措施；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（三）利用公共数据侵犯国家秘密、商业秘密、个人隐私和国家安全；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（四）严重违反公共数据安全管理相关规定；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（五）其他严重违反数据利用协议的情形。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黑体_GBK" w:hAnsi="方正黑体_GBK" w:eastAsia="方正黑体_GBK" w:cs="方正黑体_GBK"/>
          <w:sz w:val="31"/>
          <w:szCs w:val="31"/>
        </w:rPr>
        <w:t>第七章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第三十六条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区大数据发展局每年对公共数据开放、利用等工作情况进行评价。评价结果作为全区各单位相关工作目标考核的重要依据。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第三十七条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自然人、法人和其他组织认为开放数据侵犯其商业秘密、个人隐私等合法权益的，可以通过开放系统提出异议，并提交相关证据材料。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数据开放主体收到相关证据材料后，应当立即进行核实，认为必要的，应当立即中止开放。根据核实结果，分别采取撤回数据、恢复开放或者处理后再开放等措施，并及时反馈提出异议者，同时反馈区大数据发展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区大数据发展局、数据开放主体在日常监督管理过程中发现开放的公共数据存在安全风险的，应当立即采取中止、撤回开放等措施。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第三十八条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在公共数据汇聚、开放、利用及其相关管理活动中，数据开放主体不得有下列行为：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（一）不按照规定提供和更新本单位公共数据开放目录清单；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（二）不按照规定将公共数据汇聚至全市城市大数据资源中心；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（三）不通过开放系统开放公共数据；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（四）不按照规定校核公共数据；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（五）不按照规定对公共数据进行脱敏等处理；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（六）对外开放利用公共数据开放目录之外的数据；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（七）新建独立开放渠道或者不按照规定将已有开放渠道纳入开放系统；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（八）不按照规定处理自然人、法人和其他组织的异议；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（九）不按照规定履行个人信息保护职责；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（十）不按照规定履行数据开放、利用和安全管理职责的其他行为。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第三十九条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在公共数据利用过程中，任何单位和个人不得有下列行为：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（一）侵入电子政务外网、内网，干扰数字重庆云平台、城市大数据资源中心正常功能，破坏、窃取公共数据；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（二）以获取的公共数据汇聚形成可能涉及国家秘密、国家安全或者重要敏感内容的信息；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（三）以获取的公共数据实施侵犯商业秘密或者个人隐私等违法犯罪活动；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（四）未履行个人信息保护义务；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（五）未经许可扩散或者非授权使用从开放系统获取公共数据；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（六）未按照规定通过开放系统以外的途径获取公共数据；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（七）未按照规定采取安全保障措施，发生危害公共数据安全的事件；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（八）法律、法规禁止的其他行为。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第四十条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在公共数据开放过程中，信息系统建设运维单位应当严格遵守法律法规关于网络安全、数据安全、保密等有关规定，切实落实安全防护措施，严禁窃取、滥用或者未经许可扩散、留存公共数据。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第四十一条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数据开放主体按照法律法规开放公共数据，并履行了监督管理职责和合理注意义务的，对因开放数据质量等问题导致数据利用主体或者其他第三方的损失，依法不承担或者免予承担相应责任。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第四十二条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在公共数据开放中违反《中华人民共和国网络安全法》《中华人民共和国保守国家秘密法》等法律法规规定的，按照相关规定依法处理。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黑体_GBK" w:hAnsi="方正黑体_GBK" w:eastAsia="方正黑体_GBK" w:cs="方正黑体_GBK"/>
          <w:sz w:val="31"/>
          <w:szCs w:val="31"/>
        </w:rPr>
        <w:t>第八章</w:t>
      </w:r>
      <w:r>
        <w:rPr>
          <w:rFonts w:hint="default" w:ascii="Times New Roman" w:hAnsi="Times New Roman" w:cs="Times New Roman"/>
          <w:sz w:val="31"/>
          <w:szCs w:val="31"/>
        </w:rPr>
        <w:t xml:space="preserve">  </w:t>
      </w:r>
      <w:r>
        <w:rPr>
          <w:rFonts w:hint="eastAsia" w:ascii="方正黑体_GBK" w:hAnsi="方正黑体_GBK" w:eastAsia="方正黑体_GBK" w:cs="方正黑体_GBK"/>
          <w:sz w:val="31"/>
          <w:szCs w:val="31"/>
        </w:rPr>
        <w:t>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第四十三条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中央、市级在区直属机构、审判机关、检察机关、社会团体等数据资源开放，参照本办法执行。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仿宋_GBK" w:hAnsi="方正仿宋_GBK" w:eastAsia="方正仿宋_GBK" w:cs="方正仿宋_GBK"/>
          <w:sz w:val="31"/>
          <w:szCs w:val="31"/>
        </w:rPr>
        <w:t>供水、供电、供气、通信、民航、铁路、道路客运、公共资源交易等公共服务企业涉及公共属性的数据开放，适用本办法。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pPr>
      <w:r>
        <w:rPr>
          <w:rFonts w:hint="eastAsia" w:ascii="方正黑体_GBK" w:hAnsi="方正黑体_GBK" w:eastAsia="方正黑体_GBK" w:cs="方正黑体_GBK"/>
          <w:sz w:val="31"/>
          <w:szCs w:val="31"/>
        </w:rPr>
        <w:t>第四十四条</w:t>
      </w:r>
      <w:r>
        <w:rPr>
          <w:rFonts w:hint="default" w:ascii="Times New Roman" w:hAnsi="Times New Roman" w:cs="Times New Roman"/>
          <w:sz w:val="31"/>
          <w:szCs w:val="31"/>
        </w:rPr>
        <w:t xml:space="preserve">  </w:t>
      </w:r>
      <w:r>
        <w:rPr>
          <w:rFonts w:hint="eastAsia" w:ascii="方正仿宋_GBK" w:hAnsi="方正仿宋_GBK" w:eastAsia="方正仿宋_GBK" w:cs="方正仿宋_GBK"/>
          <w:sz w:val="31"/>
          <w:szCs w:val="31"/>
        </w:rPr>
        <w:t>本办法自公布之日起施行。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r>
        <w:t> </w:t>
      </w: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0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2021-11-08T06:41:52Z</dcterms:created>
  <dc:creator>HP</dc:creator>
  <cp:lastModifiedBy>HP</cp:lastModifiedBy>
  <dcterms:modified xsi:type="dcterms:W3CDTF">2021-11-08T06:42:54Z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