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  <w:t>拟评定2022年创新型中小企业名单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赛宝创新（重庆）科技有限公司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重庆市沙坪坝区友联一号医学影像诊断中心有限公司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小马国炬（重庆）科技有限公司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重庆雪毅信息技术有限公司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重庆源帅科技发展有限公司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重庆度量科技有限公司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亨荣城市管理集团有限公司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重庆新锐百川工程设计有限公司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重庆渝宏建筑规划设计有限公司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重庆华达汽车配件制造有限公司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重庆华厦门窗有限责任公司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重庆劲精斯倍伦电器有限公司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重庆海顿科技有限公司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重庆新感觉摩托车有限公司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重庆市宏业科技有限公司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重庆邦泰发电设备有限公司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重庆雨逸科技有限公司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重庆世扬机械有限公司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重庆佳宏诚纺织有限公司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重庆安石泽太科技有限公司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重庆品联新材料科技有限公司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重庆景红机械制造有限公司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重庆宙达机器人科技有限公司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重庆明达天晨汽车零部件制造有限公司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重庆仁临机械制造有限公司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28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Q5MDE5MTEwYTlhYmNmOGEyNzVjMjg3NzBmMDkifQ=="/>
  </w:docVars>
  <w:rsids>
    <w:rsidRoot w:val="32B74234"/>
    <w:rsid w:val="32B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2023-01-03T01:44:00Z</dcterms:created>
  <dc:creator>cc</dc:creator>
  <cp:lastModifiedBy>cc</cp:lastModifiedBy>
  <dcterms:modified xsi:type="dcterms:W3CDTF">2023-01-03T01:49:16Z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08BEB81F348A415F9655782136F6CED0</vt:lpwstr>
  </property>
</Properties>
</file>