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0"/>
        <w:rPr>
          <w:rFonts w:ascii="黑体" w:hAnsi="黑体" w:eastAsia="黑体"/>
          <w:color w:val="000000" w:themeColor="text1"/>
          <w:sz w:val="100"/>
        </w:rPr>
      </w:pPr>
      <w:bookmarkStart w:id="0" w:name="_Toc11641050"/>
      <w:bookmarkStart w:id="1" w:name="_Toc466546901"/>
      <w:bookmarkStart w:id="2" w:name="_Toc12789052"/>
      <w:r>
        <w:rPr>
          <w:rFonts w:hint="eastAsia" w:ascii="黑体" w:hAnsi="黑体" w:eastAsia="黑体"/>
          <w:color w:val="000000" w:themeColor="text1"/>
          <w:sz w:val="100"/>
        </w:rPr>
        <w:t>政府采购</w:t>
      </w:r>
    </w:p>
    <w:p>
      <w:pPr>
        <w:topLinePunct/>
        <w:autoSpaceDN w:val="0"/>
        <w:adjustRightInd w:val="0"/>
        <w:snapToGrid w:val="0"/>
        <w:spacing w:line="1600" w:lineRule="exact"/>
        <w:jc w:val="center"/>
        <w:rPr>
          <w:rFonts w:ascii="方正黑体_GBK" w:hAnsi="宋体" w:eastAsia="方正黑体_GBK"/>
          <w:bCs/>
          <w:color w:val="000000" w:themeColor="text1"/>
          <w:sz w:val="116"/>
          <w:szCs w:val="116"/>
        </w:rPr>
      </w:pPr>
      <w:r>
        <w:rPr>
          <w:rFonts w:hint="eastAsia" w:ascii="黑体" w:hAnsi="黑体" w:eastAsia="黑体"/>
          <w:color w:val="000000" w:themeColor="text1"/>
          <w:sz w:val="116"/>
          <w:szCs w:val="116"/>
        </w:rPr>
        <w:t>竞争性磋商文件</w:t>
      </w: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topLinePunct/>
        <w:autoSpaceDN w:val="0"/>
        <w:adjustRightInd w:val="0"/>
        <w:snapToGrid w:val="0"/>
        <w:spacing w:line="500" w:lineRule="exact"/>
        <w:jc w:val="left"/>
        <w:rPr>
          <w:rFonts w:hint="default" w:ascii="方正小标宋_GBK" w:hAnsi="宋体" w:eastAsia="方正小标宋_GBK"/>
          <w:bCs/>
          <w:color w:val="000000" w:themeColor="text1"/>
          <w:sz w:val="32"/>
          <w:lang w:val="en-US" w:eastAsia="zh-CN"/>
        </w:rPr>
      </w:pPr>
      <w:r>
        <w:rPr>
          <w:rFonts w:hint="eastAsia" w:ascii="方正小标宋_GBK" w:hAnsi="宋体" w:eastAsia="方正小标宋_GBK"/>
          <w:bCs/>
          <w:color w:val="000000" w:themeColor="text1"/>
          <w:sz w:val="32"/>
        </w:rPr>
        <w:t>采购项目编号：ZC2020</w:t>
      </w:r>
      <w:r>
        <w:rPr>
          <w:rFonts w:hint="eastAsia" w:ascii="方正小标宋_GBK" w:hAnsi="宋体" w:eastAsia="方正小标宋_GBK"/>
          <w:bCs/>
          <w:color w:val="000000" w:themeColor="text1"/>
          <w:sz w:val="32"/>
          <w:lang w:val="en-US" w:eastAsia="zh-CN"/>
        </w:rPr>
        <w:t>462</w:t>
      </w:r>
    </w:p>
    <w:p>
      <w:pPr>
        <w:topLinePunct/>
        <w:autoSpaceDN w:val="0"/>
        <w:adjustRightInd w:val="0"/>
        <w:snapToGrid w:val="0"/>
        <w:spacing w:line="500" w:lineRule="exact"/>
        <w:jc w:val="left"/>
        <w:rPr>
          <w:rFonts w:hint="default" w:ascii="方正小标宋_GBK" w:hAnsi="宋体" w:eastAsia="方正小标宋_GBK"/>
          <w:bCs/>
          <w:color w:val="000000" w:themeColor="text1"/>
          <w:sz w:val="32"/>
          <w:lang w:val="en-US" w:eastAsia="zh-CN"/>
        </w:rPr>
      </w:pPr>
      <w:r>
        <w:rPr>
          <w:rFonts w:hint="eastAsia" w:ascii="方正小标宋_GBK" w:hAnsi="宋体" w:eastAsia="方正小标宋_GBK"/>
          <w:bCs/>
          <w:color w:val="000000" w:themeColor="text1"/>
          <w:sz w:val="32"/>
        </w:rPr>
        <w:t>采购计划编号：20</w:t>
      </w:r>
      <w:r>
        <w:rPr>
          <w:rFonts w:hint="eastAsia" w:ascii="方正小标宋_GBK" w:hAnsi="宋体" w:eastAsia="方正小标宋_GBK"/>
          <w:bCs/>
          <w:color w:val="000000" w:themeColor="text1"/>
          <w:sz w:val="32"/>
          <w:lang w:val="en-US" w:eastAsia="zh-CN"/>
        </w:rPr>
        <w:t>C</w:t>
      </w:r>
      <w:r>
        <w:rPr>
          <w:rFonts w:hint="eastAsia" w:ascii="方正小标宋_GBK" w:hAnsi="宋体" w:eastAsia="方正小标宋_GBK"/>
          <w:bCs/>
          <w:color w:val="000000" w:themeColor="text1"/>
          <w:sz w:val="32"/>
        </w:rPr>
        <w:t>0</w:t>
      </w:r>
      <w:r>
        <w:rPr>
          <w:rFonts w:hint="eastAsia" w:ascii="方正小标宋_GBK" w:hAnsi="宋体" w:eastAsia="方正小标宋_GBK"/>
          <w:bCs/>
          <w:color w:val="000000" w:themeColor="text1"/>
          <w:sz w:val="32"/>
          <w:lang w:val="en-US" w:eastAsia="zh-CN"/>
        </w:rPr>
        <w:t>1693</w:t>
      </w:r>
    </w:p>
    <w:p>
      <w:pPr>
        <w:topLinePunct/>
        <w:autoSpaceDN w:val="0"/>
        <w:adjustRightInd w:val="0"/>
        <w:snapToGrid w:val="0"/>
        <w:spacing w:line="500" w:lineRule="exact"/>
        <w:jc w:val="left"/>
        <w:rPr>
          <w:rFonts w:hint="eastAsia" w:ascii="方正小标宋_GBK" w:hAnsi="宋体" w:eastAsia="方正小标宋_GBK"/>
          <w:bCs/>
          <w:color w:val="000000" w:themeColor="text1"/>
          <w:sz w:val="32"/>
          <w:szCs w:val="22"/>
        </w:rPr>
      </w:pPr>
      <w:r>
        <w:rPr>
          <w:rFonts w:hint="eastAsia" w:ascii="方正小标宋_GBK" w:hAnsi="宋体" w:eastAsia="方正小标宋_GBK"/>
          <w:bCs/>
          <w:color w:val="000000" w:themeColor="text1"/>
          <w:sz w:val="32"/>
        </w:rPr>
        <w:t>采购项目名称</w:t>
      </w:r>
      <w:r>
        <w:rPr>
          <w:rFonts w:hint="eastAsia" w:ascii="方正小标宋_GBK" w:hAnsi="宋体" w:eastAsia="方正小标宋_GBK"/>
          <w:bCs/>
          <w:color w:val="000000" w:themeColor="text1"/>
          <w:sz w:val="32"/>
          <w:szCs w:val="22"/>
        </w:rPr>
        <w:t>：重庆市沙坪坝区财政局采购学习治税系统升级</w:t>
      </w:r>
    </w:p>
    <w:p>
      <w:pPr>
        <w:topLinePunct/>
        <w:autoSpaceDN w:val="0"/>
        <w:adjustRightInd w:val="0"/>
        <w:snapToGrid w:val="0"/>
        <w:spacing w:line="500" w:lineRule="exact"/>
        <w:ind w:firstLine="2240" w:firstLineChars="700"/>
        <w:jc w:val="left"/>
        <w:rPr>
          <w:rFonts w:ascii="方正小标宋_GBK" w:hAnsi="宋体" w:eastAsia="方正小标宋_GBK"/>
          <w:bCs/>
          <w:color w:val="000000" w:themeColor="text1"/>
          <w:sz w:val="32"/>
          <w:szCs w:val="22"/>
        </w:rPr>
      </w:pPr>
      <w:r>
        <w:rPr>
          <w:rFonts w:hint="eastAsia" w:ascii="方正小标宋_GBK" w:hAnsi="宋体" w:eastAsia="方正小标宋_GBK"/>
          <w:bCs/>
          <w:color w:val="000000" w:themeColor="text1"/>
          <w:sz w:val="32"/>
          <w:szCs w:val="22"/>
        </w:rPr>
        <w:t>改造服务</w:t>
      </w: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rPr>
          <w:rFonts w:ascii="方正小标宋_GBK" w:eastAsia="方正小标宋_GBK"/>
          <w:bCs/>
          <w:color w:val="000000" w:themeColor="text1"/>
          <w:sz w:val="36"/>
        </w:rPr>
      </w:pPr>
      <w:r>
        <w:rPr>
          <w:rFonts w:hint="eastAsia" w:ascii="方正小标宋_GBK" w:eastAsia="方正小标宋_GBK"/>
          <w:bCs/>
          <w:color w:val="000000" w:themeColor="text1"/>
          <w:sz w:val="36"/>
        </w:rPr>
        <w:t>采   购   人</w:t>
      </w:r>
      <w:r>
        <w:rPr>
          <w:rFonts w:hint="eastAsia" w:ascii="方正小标宋_GBK" w:eastAsia="方正小标宋_GBK"/>
          <w:color w:val="000000" w:themeColor="text1"/>
          <w:sz w:val="36"/>
        </w:rPr>
        <w:t>：</w:t>
      </w:r>
      <w:r>
        <w:rPr>
          <w:rFonts w:hint="eastAsia" w:ascii="方正小标宋_GBK" w:hAnsi="宋体" w:eastAsia="方正小标宋_GBK"/>
          <w:bCs/>
          <w:color w:val="000000" w:themeColor="text1"/>
          <w:sz w:val="32"/>
          <w:szCs w:val="22"/>
        </w:rPr>
        <w:t>重庆市沙坪坝区财政局</w:t>
      </w:r>
    </w:p>
    <w:p>
      <w:pPr>
        <w:topLinePunct/>
        <w:autoSpaceDN w:val="0"/>
        <w:adjustRightInd w:val="0"/>
        <w:snapToGrid w:val="0"/>
        <w:spacing w:line="500" w:lineRule="exact"/>
        <w:rPr>
          <w:rFonts w:ascii="方正小标宋_GBK" w:eastAsia="方正小标宋_GBK"/>
          <w:color w:val="000000" w:themeColor="text1"/>
          <w:sz w:val="36"/>
        </w:rPr>
      </w:pPr>
      <w:r>
        <w:rPr>
          <w:rFonts w:hint="eastAsia" w:ascii="方正小标宋_GBK" w:eastAsia="方正小标宋_GBK"/>
          <w:bCs/>
          <w:color w:val="000000" w:themeColor="text1"/>
          <w:sz w:val="36"/>
        </w:rPr>
        <w:t>采购代理机构：</w:t>
      </w:r>
      <w:r>
        <w:rPr>
          <w:rFonts w:hint="eastAsia" w:ascii="方正小标宋_GBK" w:eastAsia="方正小标宋_GBK"/>
          <w:color w:val="000000" w:themeColor="text1"/>
          <w:sz w:val="36"/>
        </w:rPr>
        <w:t>重庆市沙坪坝区公共资源交易中心</w:t>
      </w:r>
    </w:p>
    <w:p>
      <w:pPr>
        <w:topLinePunct/>
        <w:autoSpaceDN w:val="0"/>
        <w:adjustRightInd w:val="0"/>
        <w:snapToGrid w:val="0"/>
        <w:spacing w:line="500" w:lineRule="exact"/>
        <w:jc w:val="center"/>
        <w:rPr>
          <w:rFonts w:ascii="方正小标宋_GBK" w:eastAsia="方正小标宋_GBK"/>
          <w:color w:val="000000" w:themeColor="text1"/>
          <w:sz w:val="36"/>
        </w:rPr>
      </w:pPr>
    </w:p>
    <w:p>
      <w:pPr>
        <w:topLinePunct/>
        <w:autoSpaceDN w:val="0"/>
        <w:adjustRightInd w:val="0"/>
        <w:snapToGrid w:val="0"/>
        <w:spacing w:line="500" w:lineRule="exact"/>
        <w:jc w:val="center"/>
        <w:rPr>
          <w:rFonts w:ascii="方正小标宋_GBK" w:eastAsia="方正小标宋_GBK"/>
          <w:color w:val="000000" w:themeColor="text1"/>
          <w:sz w:val="36"/>
        </w:rPr>
      </w:pPr>
    </w:p>
    <w:p>
      <w:pPr>
        <w:topLinePunct/>
        <w:autoSpaceDN w:val="0"/>
        <w:adjustRightInd w:val="0"/>
        <w:snapToGrid w:val="0"/>
        <w:spacing w:line="500" w:lineRule="exact"/>
        <w:jc w:val="center"/>
        <w:rPr>
          <w:rFonts w:ascii="方正小标宋_GBK" w:eastAsia="方正小标宋_GBK"/>
          <w:color w:val="000000" w:themeColor="text1"/>
          <w:sz w:val="36"/>
        </w:rPr>
      </w:pPr>
    </w:p>
    <w:p>
      <w:pPr>
        <w:topLinePunct/>
        <w:autoSpaceDN w:val="0"/>
        <w:adjustRightInd w:val="0"/>
        <w:snapToGrid w:val="0"/>
        <w:spacing w:line="500" w:lineRule="exact"/>
        <w:jc w:val="center"/>
        <w:rPr>
          <w:rFonts w:ascii="方正小标宋_GBK" w:eastAsia="方正小标宋_GBK"/>
          <w:color w:val="000000" w:themeColor="text1"/>
          <w:sz w:val="36"/>
        </w:rPr>
        <w:sectPr>
          <w:footerReference r:id="rId5" w:type="first"/>
          <w:headerReference r:id="rId3" w:type="default"/>
          <w:footerReference r:id="rId4" w:type="default"/>
          <w:pgSz w:w="11906" w:h="16838"/>
          <w:pgMar w:top="1440" w:right="1418" w:bottom="1134" w:left="1797" w:header="851" w:footer="992" w:gutter="0"/>
          <w:cols w:space="425" w:num="1"/>
          <w:titlePg/>
          <w:docGrid w:linePitch="381" w:charSpace="0"/>
        </w:sectPr>
      </w:pPr>
      <w:r>
        <w:rPr>
          <w:rFonts w:hint="eastAsia" w:ascii="方正小标宋_GBK" w:eastAsia="方正小标宋_GBK"/>
          <w:color w:val="000000" w:themeColor="text1"/>
          <w:sz w:val="36"/>
        </w:rPr>
        <w:t>2020年</w:t>
      </w:r>
      <w:r>
        <w:rPr>
          <w:rFonts w:hint="eastAsia" w:ascii="方正小标宋_GBK" w:eastAsia="方正小标宋_GBK"/>
          <w:color w:val="000000" w:themeColor="text1"/>
          <w:sz w:val="36"/>
          <w:lang w:val="en-US" w:eastAsia="zh-CN"/>
        </w:rPr>
        <w:t>11</w:t>
      </w:r>
      <w:r>
        <w:rPr>
          <w:rFonts w:hint="eastAsia" w:ascii="方正小标宋_GBK" w:eastAsia="方正小标宋_GBK"/>
          <w:color w:val="000000" w:themeColor="text1"/>
          <w:sz w:val="36"/>
        </w:rPr>
        <w:t>月</w:t>
      </w:r>
    </w:p>
    <w:p>
      <w:pPr>
        <w:spacing w:line="480" w:lineRule="exact"/>
        <w:jc w:val="center"/>
        <w:outlineLvl w:val="0"/>
        <w:rPr>
          <w:rFonts w:ascii="方正黑体_GBK" w:eastAsia="方正黑体_GBK"/>
          <w:color w:val="000000" w:themeColor="text1"/>
          <w:sz w:val="44"/>
          <w:szCs w:val="28"/>
        </w:rPr>
      </w:pPr>
      <w:r>
        <w:rPr>
          <w:rFonts w:hint="eastAsia" w:ascii="方正黑体_GBK" w:eastAsia="方正黑体_GBK"/>
          <w:color w:val="000000" w:themeColor="text1"/>
          <w:sz w:val="44"/>
          <w:szCs w:val="28"/>
        </w:rPr>
        <w:t>目   录</w:t>
      </w:r>
    </w:p>
    <w:p>
      <w:pPr>
        <w:pStyle w:val="14"/>
        <w:tabs>
          <w:tab w:val="right" w:leader="dot" w:pos="9402"/>
        </w:tabs>
        <w:spacing w:line="480" w:lineRule="exact"/>
        <w:ind w:left="0" w:leftChars="0"/>
        <w:rPr>
          <w:rFonts w:ascii="Calibri" w:hAnsi="Calibri"/>
          <w:color w:val="000000" w:themeColor="text1"/>
          <w:sz w:val="21"/>
          <w:szCs w:val="22"/>
        </w:rPr>
      </w:pPr>
      <w:r>
        <w:rPr>
          <w:rFonts w:hint="eastAsia" w:ascii="方正仿宋_GBK" w:hAnsi="宋体" w:eastAsia="方正仿宋_GBK"/>
          <w:color w:val="000000" w:themeColor="text1"/>
          <w:sz w:val="21"/>
          <w:szCs w:val="21"/>
        </w:rPr>
        <w:fldChar w:fldCharType="begin"/>
      </w:r>
      <w:r>
        <w:rPr>
          <w:rFonts w:hint="eastAsia" w:ascii="方正仿宋_GBK" w:hAnsi="宋体" w:eastAsia="方正仿宋_GBK"/>
          <w:color w:val="000000" w:themeColor="text1"/>
          <w:sz w:val="21"/>
          <w:szCs w:val="21"/>
        </w:rPr>
        <w:instrText xml:space="preserve"> TOC \o "1-3" \h \z </w:instrText>
      </w:r>
      <w:r>
        <w:rPr>
          <w:rFonts w:hint="eastAsia" w:ascii="方正仿宋_GBK" w:hAnsi="宋体" w:eastAsia="方正仿宋_GBK"/>
          <w:color w:val="000000" w:themeColor="text1"/>
          <w:sz w:val="21"/>
          <w:szCs w:val="21"/>
        </w:rPr>
        <w:fldChar w:fldCharType="separate"/>
      </w:r>
      <w:r>
        <w:fldChar w:fldCharType="begin"/>
      </w:r>
      <w:r>
        <w:instrText xml:space="preserve"> HYPERLINK \l "_Toc466546901" </w:instrText>
      </w:r>
      <w:r>
        <w:fldChar w:fldCharType="separate"/>
      </w:r>
      <w:r>
        <w:rPr>
          <w:rStyle w:val="20"/>
          <w:rFonts w:hint="eastAsia" w:ascii="方正小标宋_GBK" w:hAnsi="宋体" w:eastAsia="方正小标宋_GBK"/>
          <w:b/>
          <w:bCs/>
          <w:color w:val="000000" w:themeColor="text1"/>
        </w:rPr>
        <w:t>第一篇采购邀请书</w:t>
      </w:r>
      <w:r>
        <w:rPr>
          <w:b/>
          <w:bCs/>
          <w:color w:val="000000" w:themeColor="text1"/>
        </w:rPr>
        <w:tab/>
      </w:r>
      <w:r>
        <w:rPr>
          <w:rFonts w:hint="eastAsia"/>
          <w:b/>
          <w:bCs/>
          <w:color w:val="000000" w:themeColor="text1"/>
          <w:lang w:val="en-US" w:eastAsia="zh-CN"/>
        </w:rPr>
        <w:t>4</w:t>
      </w:r>
      <w:r>
        <w:rPr>
          <w:b/>
          <w:bCs/>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"_Toc466546902" </w:instrText>
      </w:r>
      <w:r>
        <w:fldChar w:fldCharType="separate"/>
      </w:r>
      <w:r>
        <w:rPr>
          <w:rStyle w:val="20"/>
          <w:rFonts w:hint="eastAsia" w:ascii="方正仿宋_GBK" w:eastAsia="方正仿宋_GBK"/>
          <w:color w:val="000000" w:themeColor="text1"/>
        </w:rPr>
        <w:t>一、</w:t>
      </w:r>
      <w:r>
        <w:rPr>
          <w:rStyle w:val="20"/>
          <w:rFonts w:hint="eastAsia" w:ascii="方正仿宋_GBK" w:hAnsi="宋体" w:eastAsia="方正仿宋_GBK"/>
          <w:color w:val="000000" w:themeColor="text1"/>
        </w:rPr>
        <w:t>竞争性磋商</w:t>
      </w:r>
      <w:r>
        <w:rPr>
          <w:rStyle w:val="20"/>
          <w:rFonts w:hint="eastAsia" w:ascii="方正仿宋_GBK" w:eastAsia="方正仿宋_GBK"/>
          <w:color w:val="000000" w:themeColor="text1"/>
        </w:rPr>
        <w:t>内容</w:t>
      </w:r>
      <w:r>
        <w:rPr>
          <w:color w:val="000000" w:themeColor="text1"/>
        </w:rPr>
        <w:tab/>
      </w:r>
      <w:r>
        <w:rPr>
          <w:color w:val="000000" w:themeColor="text1"/>
        </w:rPr>
        <w:fldChar w:fldCharType="begin"/>
      </w:r>
      <w:r>
        <w:rPr>
          <w:color w:val="000000" w:themeColor="text1"/>
        </w:rPr>
        <w:instrText xml:space="preserve"> PAGEREF _Toc466546902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"_Toc466546903" </w:instrText>
      </w:r>
      <w:r>
        <w:fldChar w:fldCharType="separate"/>
      </w:r>
      <w:r>
        <w:rPr>
          <w:rStyle w:val="20"/>
          <w:rFonts w:hint="eastAsia" w:ascii="方正仿宋_GBK" w:eastAsia="方正仿宋_GBK"/>
          <w:color w:val="000000" w:themeColor="text1"/>
        </w:rPr>
        <w:t>二、资金来源</w:t>
      </w:r>
      <w:r>
        <w:rPr>
          <w:color w:val="000000" w:themeColor="text1"/>
        </w:rPr>
        <w:tab/>
      </w:r>
      <w:r>
        <w:rPr>
          <w:color w:val="000000" w:themeColor="text1"/>
        </w:rPr>
        <w:fldChar w:fldCharType="begin"/>
      </w:r>
      <w:r>
        <w:rPr>
          <w:color w:val="000000" w:themeColor="text1"/>
        </w:rPr>
        <w:instrText xml:space="preserve"> PAGEREF _Toc466546903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"_Toc466546904" </w:instrText>
      </w:r>
      <w:r>
        <w:fldChar w:fldCharType="separate"/>
      </w:r>
      <w:r>
        <w:rPr>
          <w:rStyle w:val="20"/>
          <w:rFonts w:hint="eastAsia" w:ascii="方正仿宋_GBK" w:eastAsia="方正仿宋_GBK"/>
          <w:color w:val="000000" w:themeColor="text1"/>
        </w:rPr>
        <w:t>三、供应商资格条件</w:t>
      </w:r>
      <w:r>
        <w:rPr>
          <w:color w:val="000000" w:themeColor="text1"/>
        </w:rPr>
        <w:tab/>
      </w:r>
      <w:r>
        <w:rPr>
          <w:color w:val="000000" w:themeColor="text1"/>
        </w:rPr>
        <w:fldChar w:fldCharType="begin"/>
      </w:r>
      <w:r>
        <w:rPr>
          <w:color w:val="000000" w:themeColor="text1"/>
        </w:rPr>
        <w:instrText xml:space="preserve"> PAGEREF _Toc466546904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"_Toc466546905" </w:instrText>
      </w:r>
      <w:r>
        <w:fldChar w:fldCharType="separate"/>
      </w:r>
      <w:r>
        <w:rPr>
          <w:rStyle w:val="20"/>
          <w:rFonts w:hint="eastAsia" w:ascii="方正仿宋_GBK" w:eastAsia="方正仿宋_GBK"/>
          <w:color w:val="000000" w:themeColor="text1"/>
        </w:rPr>
        <w:t>四、磋商有关说明</w:t>
      </w:r>
      <w:r>
        <w:rPr>
          <w:color w:val="000000" w:themeColor="text1"/>
        </w:rPr>
        <w:tab/>
      </w:r>
      <w:r>
        <w:rPr>
          <w:color w:val="000000" w:themeColor="text1"/>
        </w:rPr>
        <w:fldChar w:fldCharType="begin"/>
      </w:r>
      <w:r>
        <w:rPr>
          <w:color w:val="000000" w:themeColor="text1"/>
        </w:rPr>
        <w:instrText xml:space="preserve"> PAGEREF _Toc466546905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"_Toc466546906" </w:instrText>
      </w:r>
      <w:r>
        <w:fldChar w:fldCharType="separate"/>
      </w:r>
      <w:r>
        <w:rPr>
          <w:rStyle w:val="20"/>
          <w:rFonts w:hint="eastAsia" w:ascii="方正仿宋_GBK" w:eastAsia="方正仿宋_GBK"/>
          <w:color w:val="000000" w:themeColor="text1"/>
        </w:rPr>
        <w:t>五、磋商保证金</w:t>
      </w:r>
      <w:r>
        <w:rPr>
          <w:color w:val="000000" w:themeColor="text1"/>
        </w:rPr>
        <w:tab/>
      </w:r>
      <w:r>
        <w:rPr>
          <w:rFonts w:hint="eastAsia"/>
          <w:color w:val="000000" w:themeColor="text1"/>
          <w:lang w:val="en-US" w:eastAsia="zh-CN"/>
        </w:rPr>
        <w:t>5</w:t>
      </w:r>
      <w:r>
        <w:rPr>
          <w:color w:val="000000" w:themeColor="text1"/>
        </w:rPr>
        <w:fldChar w:fldCharType="end"/>
      </w:r>
    </w:p>
    <w:p>
      <w:pPr>
        <w:pStyle w:val="7"/>
        <w:tabs>
          <w:tab w:val="right" w:leader="dot" w:pos="9402"/>
        </w:tabs>
        <w:spacing w:line="480" w:lineRule="exact"/>
        <w:ind w:left="0" w:leftChars="0" w:firstLine="560" w:firstLineChars="200"/>
        <w:rPr>
          <w:color w:val="000000" w:themeColor="text1"/>
        </w:rPr>
      </w:pPr>
      <w:r>
        <w:fldChar w:fldCharType="begin"/>
      </w:r>
      <w:r>
        <w:instrText xml:space="preserve"> HYPERLINK \l "_Toc466546907" </w:instrText>
      </w:r>
      <w:r>
        <w:fldChar w:fldCharType="separate"/>
      </w:r>
      <w:r>
        <w:rPr>
          <w:rStyle w:val="20"/>
          <w:rFonts w:hint="eastAsia" w:ascii="方正仿宋_GBK" w:hAnsi="宋体" w:eastAsia="方正仿宋_GBK"/>
          <w:color w:val="000000" w:themeColor="text1"/>
        </w:rPr>
        <w:t>六、采购项目需落实的政府采购政策</w:t>
      </w:r>
      <w:r>
        <w:rPr>
          <w:color w:val="000000" w:themeColor="text1"/>
        </w:rPr>
        <w:tab/>
      </w:r>
      <w:r>
        <w:rPr>
          <w:rFonts w:hint="eastAsia"/>
          <w:color w:val="000000" w:themeColor="text1"/>
          <w:lang w:val="en-US" w:eastAsia="zh-CN"/>
        </w:rPr>
        <w:t>6</w:t>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"_Toc466546907" </w:instrText>
      </w:r>
      <w:r>
        <w:fldChar w:fldCharType="separate"/>
      </w:r>
      <w:r>
        <w:rPr>
          <w:rFonts w:hint="eastAsia"/>
          <w:color w:val="000000" w:themeColor="text1"/>
        </w:rPr>
        <w:t>七</w:t>
      </w:r>
      <w:r>
        <w:rPr>
          <w:rStyle w:val="20"/>
          <w:rFonts w:hint="eastAsia" w:ascii="方正仿宋_GBK" w:hAnsi="宋体" w:eastAsia="方正仿宋_GBK"/>
          <w:color w:val="000000" w:themeColor="text1"/>
        </w:rPr>
        <w:t>、其它有关规定</w:t>
      </w:r>
      <w:r>
        <w:rPr>
          <w:color w:val="000000" w:themeColor="text1"/>
        </w:rPr>
        <w:tab/>
      </w:r>
      <w:r>
        <w:rPr>
          <w:rFonts w:hint="eastAsia"/>
          <w:color w:val="000000" w:themeColor="text1"/>
          <w:lang w:val="en-US" w:eastAsia="zh-CN"/>
        </w:rPr>
        <w:t>6</w:t>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"_Toc466546908" </w:instrText>
      </w:r>
      <w:r>
        <w:fldChar w:fldCharType="separate"/>
      </w:r>
      <w:r>
        <w:rPr>
          <w:rFonts w:hint="eastAsia"/>
          <w:color w:val="000000" w:themeColor="text1"/>
        </w:rPr>
        <w:t>八</w:t>
      </w:r>
      <w:r>
        <w:rPr>
          <w:rStyle w:val="20"/>
          <w:rFonts w:hint="eastAsia" w:ascii="方正仿宋_GBK" w:hAnsi="宋体" w:eastAsia="方正仿宋_GBK"/>
          <w:color w:val="000000" w:themeColor="text1"/>
        </w:rPr>
        <w:t>、联系方式</w:t>
      </w:r>
      <w:r>
        <w:rPr>
          <w:color w:val="000000" w:themeColor="text1"/>
        </w:rPr>
        <w:tab/>
      </w:r>
      <w:r>
        <w:rPr>
          <w:rFonts w:hint="eastAsia"/>
          <w:color w:val="000000" w:themeColor="text1"/>
          <w:lang w:val="en-US" w:eastAsia="zh-CN"/>
        </w:rPr>
        <w:t>7</w:t>
      </w:r>
      <w:r>
        <w:rPr>
          <w:color w:val="000000" w:themeColor="text1"/>
        </w:rPr>
        <w:fldChar w:fldCharType="end"/>
      </w:r>
    </w:p>
    <w:p>
      <w:pPr>
        <w:pStyle w:val="14"/>
        <w:tabs>
          <w:tab w:val="right" w:leader="dot" w:pos="9402"/>
        </w:tabs>
        <w:spacing w:line="480" w:lineRule="exact"/>
        <w:ind w:left="0" w:leftChars="0"/>
        <w:rPr>
          <w:rFonts w:ascii="Calibri" w:hAnsi="Calibri"/>
          <w:color w:val="000000" w:themeColor="text1"/>
          <w:sz w:val="21"/>
          <w:szCs w:val="22"/>
        </w:rPr>
      </w:pPr>
      <w:r>
        <w:fldChar w:fldCharType="begin"/>
      </w:r>
      <w:r>
        <w:instrText xml:space="preserve"> HYPERLINK \l "_Toc466546909" </w:instrText>
      </w:r>
      <w:r>
        <w:fldChar w:fldCharType="separate"/>
      </w:r>
      <w:r>
        <w:rPr>
          <w:rStyle w:val="20"/>
          <w:rFonts w:hint="eastAsia" w:ascii="方正小标宋_GBK" w:hAnsi="宋体" w:eastAsia="方正小标宋_GBK"/>
          <w:b/>
          <w:bCs/>
          <w:color w:val="000000" w:themeColor="text1"/>
        </w:rPr>
        <w:t>第二篇项目采购需求（技术要求）</w:t>
      </w:r>
      <w:r>
        <w:rPr>
          <w:b/>
          <w:bCs/>
          <w:color w:val="000000" w:themeColor="text1"/>
        </w:rPr>
        <w:tab/>
      </w:r>
      <w:r>
        <w:rPr>
          <w:rFonts w:hint="eastAsia"/>
          <w:b/>
          <w:bCs/>
          <w:color w:val="000000" w:themeColor="text1"/>
          <w:lang w:val="en-US" w:eastAsia="zh-CN"/>
        </w:rPr>
        <w:t>8</w:t>
      </w:r>
      <w:r>
        <w:rPr>
          <w:b/>
          <w:bCs/>
          <w:color w:val="000000" w:themeColor="text1"/>
        </w:rPr>
        <w:fldChar w:fldCharType="end"/>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"_Toc466546910" </w:instrText>
      </w:r>
      <w:r>
        <w:fldChar w:fldCharType="separate"/>
      </w:r>
      <w:r>
        <w:rPr>
          <w:rStyle w:val="20"/>
          <w:rFonts w:hint="eastAsia" w:ascii="方正仿宋_GBK" w:eastAsia="方正仿宋_GBK"/>
          <w:color w:val="000000" w:themeColor="text1"/>
        </w:rPr>
        <w:t>一、磋商项目名称</w:t>
      </w:r>
      <w:r>
        <w:rPr>
          <w:color w:val="000000" w:themeColor="text1"/>
        </w:rPr>
        <w:tab/>
      </w:r>
      <w:r>
        <w:rPr>
          <w:color w:val="000000" w:themeColor="text1"/>
        </w:rPr>
        <w:fldChar w:fldCharType="end"/>
      </w:r>
      <w:r>
        <w:rPr>
          <w:rFonts w:hint="eastAsia"/>
          <w:color w:val="000000" w:themeColor="text1"/>
          <w:lang w:val="en-US" w:eastAsia="zh-CN"/>
        </w:rPr>
        <w:t>8</w:t>
      </w:r>
    </w:p>
    <w:p>
      <w:pPr>
        <w:pStyle w:val="7"/>
        <w:tabs>
          <w:tab w:val="right" w:leader="dot" w:pos="9402"/>
        </w:tabs>
        <w:spacing w:line="480" w:lineRule="exact"/>
        <w:ind w:left="0" w:leftChars="0" w:firstLine="560" w:firstLineChars="200"/>
        <w:rPr>
          <w:color w:val="000000" w:themeColor="text1"/>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rPr>
        <w:t>二、磋商项目</w:t>
      </w:r>
      <w:r>
        <w:rPr>
          <w:rStyle w:val="20"/>
          <w:rFonts w:hint="eastAsia" w:ascii="方正仿宋_GBK" w:eastAsia="方正仿宋_GBK"/>
          <w:color w:val="000000" w:themeColor="text1"/>
          <w:lang w:val="en-US" w:eastAsia="zh-CN"/>
        </w:rPr>
        <w:t>服务内容</w:t>
      </w:r>
      <w:r>
        <w:rPr>
          <w:color w:val="000000" w:themeColor="text1"/>
        </w:rPr>
        <w:tab/>
      </w:r>
      <w:r>
        <w:rPr>
          <w:rFonts w:hint="eastAsia"/>
          <w:color w:val="000000" w:themeColor="text1"/>
          <w:lang w:val="en-US" w:eastAsia="zh-CN"/>
        </w:rPr>
        <w:t>8</w:t>
      </w:r>
      <w:r>
        <w:rPr>
          <w:color w:val="000000" w:themeColor="text1"/>
        </w:rPr>
        <w:fldChar w:fldCharType="end"/>
      </w:r>
    </w:p>
    <w:p>
      <w:pPr>
        <w:pStyle w:val="14"/>
        <w:tabs>
          <w:tab w:val="right" w:leader="dot" w:pos="9402"/>
        </w:tabs>
        <w:spacing w:line="480" w:lineRule="exact"/>
        <w:ind w:left="0" w:leftChars="0" w:firstLine="560" w:firstLineChars="200"/>
        <w:rPr>
          <w:rFonts w:hint="eastAsia" w:eastAsia="宋体"/>
          <w:color w:val="000000" w:themeColor="text1"/>
          <w:lang w:val="en-US" w:eastAsia="zh-CN"/>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rPr>
        <w:t>三、</w:t>
      </w:r>
      <w:r>
        <w:rPr>
          <w:rStyle w:val="20"/>
          <w:rFonts w:hint="eastAsia" w:ascii="方正仿宋_GBK" w:eastAsia="方正仿宋_GBK"/>
          <w:color w:val="000000" w:themeColor="text1"/>
          <w:lang w:val="en-US" w:eastAsia="zh-CN"/>
        </w:rPr>
        <w:t>磋商项目改造内容</w:t>
      </w:r>
      <w:r>
        <w:rPr>
          <w:color w:val="000000" w:themeColor="text1"/>
        </w:rPr>
        <w:tab/>
      </w:r>
      <w:r>
        <w:rPr>
          <w:rFonts w:hint="eastAsia"/>
          <w:color w:val="000000" w:themeColor="text1"/>
          <w:lang w:val="en-US" w:eastAsia="zh-CN"/>
        </w:rPr>
        <w:t>9</w:t>
      </w:r>
      <w:r>
        <w:rPr>
          <w:color w:val="000000" w:themeColor="text1"/>
        </w:rPr>
        <w:fldChar w:fldCharType="end"/>
      </w:r>
    </w:p>
    <w:p>
      <w:pPr>
        <w:pStyle w:val="14"/>
        <w:tabs>
          <w:tab w:val="right" w:leader="dot" w:pos="9402"/>
        </w:tabs>
        <w:spacing w:line="480" w:lineRule="exact"/>
        <w:ind w:left="0" w:leftChars="0" w:firstLine="560" w:firstLineChars="200"/>
        <w:rPr>
          <w:rFonts w:hint="eastAsia"/>
          <w:color w:val="000000" w:themeColor="text1"/>
          <w:lang w:val="en-US" w:eastAsia="zh-CN"/>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rPr>
        <w:t>四、磋商项目</w:t>
      </w:r>
      <w:r>
        <w:rPr>
          <w:rStyle w:val="20"/>
          <w:rFonts w:hint="eastAsia" w:ascii="方正仿宋_GBK" w:eastAsia="方正仿宋_GBK"/>
          <w:color w:val="000000" w:themeColor="text1"/>
          <w:lang w:val="en-US" w:eastAsia="zh-CN"/>
        </w:rPr>
        <w:t>服务</w:t>
      </w:r>
      <w:r>
        <w:rPr>
          <w:rStyle w:val="20"/>
          <w:rFonts w:hint="eastAsia" w:ascii="方正仿宋_GBK" w:eastAsia="方正仿宋_GBK"/>
          <w:color w:val="000000" w:themeColor="text1"/>
        </w:rPr>
        <w:t>标准</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0</w:t>
      </w:r>
    </w:p>
    <w:p>
      <w:pPr>
        <w:pStyle w:val="14"/>
        <w:tabs>
          <w:tab w:val="right" w:leader="dot" w:pos="9402"/>
        </w:tabs>
        <w:spacing w:line="480" w:lineRule="exact"/>
        <w:ind w:left="0" w:leftChars="0" w:firstLine="560" w:firstLineChars="200"/>
        <w:rPr>
          <w:rFonts w:hint="eastAsia"/>
          <w:color w:val="000000" w:themeColor="text1"/>
          <w:lang w:val="en-US" w:eastAsia="zh-CN"/>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lang w:val="en-US" w:eastAsia="zh-CN"/>
        </w:rPr>
        <w:t>五</w:t>
      </w:r>
      <w:r>
        <w:rPr>
          <w:rStyle w:val="20"/>
          <w:rFonts w:hint="eastAsia" w:ascii="方正仿宋_GBK" w:eastAsia="方正仿宋_GBK"/>
          <w:color w:val="000000" w:themeColor="text1"/>
        </w:rPr>
        <w:t>、</w:t>
      </w:r>
      <w:r>
        <w:rPr>
          <w:rStyle w:val="20"/>
          <w:rFonts w:hint="eastAsia" w:ascii="方正仿宋_GBK" w:eastAsia="方正仿宋_GBK"/>
          <w:color w:val="000000" w:themeColor="text1"/>
          <w:lang w:val="en-US" w:eastAsia="zh-CN"/>
        </w:rPr>
        <w:t>现场演示</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2</w:t>
      </w:r>
    </w:p>
    <w:p>
      <w:pPr>
        <w:pStyle w:val="14"/>
        <w:tabs>
          <w:tab w:val="right" w:leader="dot" w:pos="9402"/>
        </w:tabs>
        <w:spacing w:line="480" w:lineRule="exact"/>
        <w:ind w:left="0" w:leftChars="0"/>
        <w:rPr>
          <w:rFonts w:hint="eastAsia" w:ascii="Calibri" w:hAnsi="Calibri" w:eastAsia="宋体"/>
          <w:color w:val="000000" w:themeColor="text1"/>
          <w:sz w:val="21"/>
          <w:szCs w:val="22"/>
          <w:lang w:val="en-US" w:eastAsia="zh-CN"/>
        </w:rPr>
      </w:pPr>
      <w:r>
        <w:fldChar w:fldCharType="begin"/>
      </w:r>
      <w:r>
        <w:instrText xml:space="preserve"> HYPERLINK \l "_Toc466546912" </w:instrText>
      </w:r>
      <w:r>
        <w:fldChar w:fldCharType="separate"/>
      </w:r>
      <w:r>
        <w:rPr>
          <w:rStyle w:val="20"/>
          <w:rFonts w:hint="eastAsia" w:ascii="方正小标宋_GBK" w:hAnsi="宋体" w:eastAsia="方正小标宋_GBK"/>
          <w:b/>
          <w:bCs/>
          <w:color w:val="000000" w:themeColor="text1"/>
        </w:rPr>
        <w:t>第三篇项目采购需求（商务要求）</w:t>
      </w:r>
      <w:r>
        <w:rPr>
          <w:b/>
          <w:bCs/>
          <w:color w:val="000000" w:themeColor="text1"/>
        </w:rPr>
        <w:tab/>
      </w:r>
      <w:r>
        <w:rPr>
          <w:rFonts w:hint="eastAsia"/>
          <w:color w:val="000000" w:themeColor="text1"/>
          <w:lang w:val="en-US" w:eastAsia="zh-CN"/>
        </w:rPr>
        <w:t>1</w:t>
      </w:r>
      <w:r>
        <w:rPr>
          <w:b/>
          <w:bCs/>
          <w:color w:val="000000" w:themeColor="text1"/>
        </w:rPr>
        <w:fldChar w:fldCharType="end"/>
      </w:r>
      <w:r>
        <w:rPr>
          <w:rFonts w:hint="eastAsia"/>
          <w:b/>
          <w:bCs/>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"_Toc466546913" </w:instrText>
      </w:r>
      <w:r>
        <w:fldChar w:fldCharType="separate"/>
      </w:r>
      <w:r>
        <w:rPr>
          <w:rStyle w:val="20"/>
          <w:rFonts w:hint="eastAsia" w:ascii="方正仿宋_GBK" w:hAnsi="宋体" w:eastAsia="方正仿宋_GBK"/>
          <w:color w:val="000000" w:themeColor="text1"/>
        </w:rPr>
        <w:t>一、完成时间、地点及验收方式</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"_Toc466546914" </w:instrText>
      </w:r>
      <w:r>
        <w:fldChar w:fldCharType="separate"/>
      </w:r>
      <w:r>
        <w:rPr>
          <w:rStyle w:val="20"/>
          <w:rFonts w:hint="eastAsia" w:ascii="方正仿宋_GBK" w:hAnsi="宋体" w:eastAsia="方正仿宋_GBK"/>
          <w:color w:val="000000" w:themeColor="text1"/>
        </w:rPr>
        <w:t>二、报价要求</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"_Toc466546915" </w:instrText>
      </w:r>
      <w:r>
        <w:fldChar w:fldCharType="separate"/>
      </w:r>
      <w:r>
        <w:rPr>
          <w:rStyle w:val="20"/>
          <w:rFonts w:hint="eastAsia" w:ascii="方正仿宋_GBK" w:hAnsi="宋体" w:eastAsia="方正仿宋_GBK"/>
          <w:color w:val="000000" w:themeColor="text1"/>
        </w:rPr>
        <w:t>三、付款方式</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4</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"_Toc466546916" </w:instrText>
      </w:r>
      <w:r>
        <w:fldChar w:fldCharType="separate"/>
      </w:r>
      <w:r>
        <w:rPr>
          <w:rStyle w:val="20"/>
          <w:rFonts w:hint="eastAsia" w:ascii="方正仿宋_GBK" w:hAnsi="宋体" w:eastAsia="方正仿宋_GBK"/>
          <w:color w:val="000000" w:themeColor="text1"/>
        </w:rPr>
        <w:t>四、质量保证</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4</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"_Toc466546917" </w:instrText>
      </w:r>
      <w:r>
        <w:fldChar w:fldCharType="separate"/>
      </w:r>
      <w:r>
        <w:rPr>
          <w:rStyle w:val="20"/>
          <w:rFonts w:hint="eastAsia" w:ascii="方正仿宋_GBK" w:hAnsi="宋体" w:eastAsia="方正仿宋_GBK"/>
          <w:color w:val="000000" w:themeColor="text1"/>
        </w:rPr>
        <w:t>五、验收</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4</w:t>
      </w:r>
    </w:p>
    <w:p>
      <w:pPr>
        <w:pStyle w:val="14"/>
        <w:tabs>
          <w:tab w:val="right" w:leader="dot" w:pos="9402"/>
        </w:tabs>
        <w:spacing w:line="480" w:lineRule="exact"/>
        <w:ind w:left="0" w:leftChars="0" w:firstLine="560" w:firstLineChars="200"/>
        <w:rPr>
          <w:color w:val="000000" w:themeColor="text1"/>
        </w:rPr>
      </w:pPr>
      <w:r>
        <w:fldChar w:fldCharType="begin"/>
      </w:r>
      <w:r>
        <w:instrText xml:space="preserve"> HYPERLINK \l "_Toc466546918" </w:instrText>
      </w:r>
      <w:r>
        <w:fldChar w:fldCharType="separate"/>
      </w:r>
      <w:r>
        <w:rPr>
          <w:rStyle w:val="20"/>
          <w:rFonts w:hint="eastAsia" w:ascii="方正仿宋_GBK" w:hAnsi="宋体" w:eastAsia="方正仿宋_GBK"/>
          <w:color w:val="000000" w:themeColor="text1"/>
          <w:lang w:val="en-US" w:eastAsia="zh-CN"/>
        </w:rPr>
        <w:t>六</w:t>
      </w:r>
      <w:r>
        <w:rPr>
          <w:rStyle w:val="20"/>
          <w:rFonts w:hint="eastAsia" w:ascii="方正仿宋_GBK" w:hAnsi="宋体" w:eastAsia="方正仿宋_GBK"/>
          <w:color w:val="000000" w:themeColor="text1"/>
        </w:rPr>
        <w:t>、知识产权</w:t>
      </w:r>
      <w:r>
        <w:rPr>
          <w:color w:val="000000" w:themeColor="text1"/>
        </w:rPr>
        <w:tab/>
      </w:r>
      <w:r>
        <w:rPr>
          <w:rFonts w:hint="eastAsia"/>
          <w:color w:val="000000" w:themeColor="text1"/>
          <w:lang w:val="en-US" w:eastAsia="zh-CN"/>
        </w:rPr>
        <w:t>14</w:t>
      </w:r>
      <w:r>
        <w:rPr>
          <w:color w:val="000000" w:themeColor="text1"/>
        </w:rPr>
        <w:fldChar w:fldCharType="end"/>
      </w:r>
    </w:p>
    <w:p>
      <w:pPr>
        <w:pStyle w:val="14"/>
        <w:tabs>
          <w:tab w:val="right" w:leader="dot" w:pos="9402"/>
        </w:tabs>
        <w:spacing w:line="480" w:lineRule="exact"/>
        <w:ind w:left="0" w:leftChars="0" w:firstLine="560" w:firstLineChars="200"/>
        <w:rPr>
          <w:color w:val="000000" w:themeColor="text1"/>
        </w:rPr>
      </w:pPr>
      <w:r>
        <w:fldChar w:fldCharType="begin"/>
      </w:r>
      <w:r>
        <w:instrText xml:space="preserve"> HYPERLINK \l "_Toc466546918" </w:instrText>
      </w:r>
      <w:r>
        <w:fldChar w:fldCharType="separate"/>
      </w:r>
      <w:r>
        <w:rPr>
          <w:rStyle w:val="20"/>
          <w:rFonts w:hint="eastAsia" w:ascii="方正仿宋_GBK" w:hAnsi="宋体" w:eastAsia="方正仿宋_GBK"/>
          <w:color w:val="000000" w:themeColor="text1"/>
          <w:lang w:val="en-US" w:eastAsia="zh-CN"/>
        </w:rPr>
        <w:t>七</w:t>
      </w:r>
      <w:r>
        <w:rPr>
          <w:rStyle w:val="20"/>
          <w:rFonts w:hint="eastAsia" w:ascii="方正仿宋_GBK" w:hAnsi="宋体" w:eastAsia="方正仿宋_GBK"/>
          <w:color w:val="000000" w:themeColor="text1"/>
        </w:rPr>
        <w:t>、其他</w:t>
      </w:r>
      <w:r>
        <w:rPr>
          <w:color w:val="000000" w:themeColor="text1"/>
        </w:rPr>
        <w:tab/>
      </w:r>
      <w:r>
        <w:rPr>
          <w:rFonts w:hint="eastAsia"/>
          <w:color w:val="000000" w:themeColor="text1"/>
          <w:lang w:val="en-US" w:eastAsia="zh-CN"/>
        </w:rPr>
        <w:t>1</w:t>
      </w:r>
      <w:r>
        <w:rPr>
          <w:color w:val="000000" w:themeColor="text1"/>
        </w:rPr>
        <w:fldChar w:fldCharType="begin"/>
      </w:r>
      <w:r>
        <w:rPr>
          <w:color w:val="000000" w:themeColor="text1"/>
        </w:rPr>
        <w:instrText xml:space="preserve"> PAGEREF _Toc466546907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14"/>
        <w:tabs>
          <w:tab w:val="right" w:leader="dot" w:pos="9402"/>
        </w:tabs>
        <w:spacing w:line="480" w:lineRule="exact"/>
        <w:ind w:left="0" w:leftChars="0"/>
        <w:rPr>
          <w:rFonts w:hint="eastAsia" w:ascii="Calibri" w:hAnsi="Calibri" w:eastAsia="宋体"/>
          <w:b/>
          <w:bCs/>
          <w:color w:val="000000" w:themeColor="text1"/>
          <w:sz w:val="21"/>
          <w:szCs w:val="22"/>
          <w:lang w:val="en-US" w:eastAsia="zh-CN"/>
        </w:rPr>
      </w:pPr>
      <w:r>
        <w:fldChar w:fldCharType="begin"/>
      </w:r>
      <w:r>
        <w:instrText xml:space="preserve"> HYPERLINK \l "_Toc466546919" </w:instrText>
      </w:r>
      <w:r>
        <w:fldChar w:fldCharType="separate"/>
      </w:r>
      <w:r>
        <w:rPr>
          <w:rStyle w:val="20"/>
          <w:rFonts w:hint="eastAsia" w:ascii="方正小标宋_GBK" w:hAnsi="宋体" w:eastAsia="方正小标宋_GBK"/>
          <w:b/>
          <w:bCs/>
          <w:color w:val="000000" w:themeColor="text1"/>
        </w:rPr>
        <w:t>第四篇磋商程序及方法、评审标准、无效响应和</w:t>
      </w:r>
      <w:r>
        <w:rPr>
          <w:rStyle w:val="20"/>
          <w:rFonts w:hint="eastAsia" w:ascii="方正小标宋_GBK" w:eastAsia="方正小标宋_GBK"/>
          <w:b/>
          <w:bCs/>
          <w:color w:val="000000" w:themeColor="text1"/>
        </w:rPr>
        <w:t>采购终止</w:t>
      </w:r>
      <w:r>
        <w:rPr>
          <w:b/>
          <w:bCs/>
          <w:color w:val="000000" w:themeColor="text1"/>
        </w:rPr>
        <w:tab/>
      </w:r>
      <w:r>
        <w:rPr>
          <w:rFonts w:hint="eastAsia"/>
          <w:b/>
          <w:bCs/>
          <w:color w:val="000000" w:themeColor="text1"/>
          <w:lang w:val="en-US" w:eastAsia="zh-CN"/>
        </w:rPr>
        <w:t>1</w:t>
      </w:r>
      <w:r>
        <w:rPr>
          <w:b/>
          <w:bCs/>
          <w:color w:val="000000" w:themeColor="text1"/>
        </w:rPr>
        <w:fldChar w:fldCharType="end"/>
      </w:r>
      <w:r>
        <w:rPr>
          <w:rFonts w:hint="eastAsia"/>
          <w:b/>
          <w:bCs/>
          <w:color w:val="000000" w:themeColor="text1"/>
          <w:lang w:val="en-US" w:eastAsia="zh-CN"/>
        </w:rPr>
        <w:t>6</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"_Toc466546920" </w:instrText>
      </w:r>
      <w:r>
        <w:fldChar w:fldCharType="separate"/>
      </w:r>
      <w:r>
        <w:rPr>
          <w:rStyle w:val="20"/>
          <w:rFonts w:hint="eastAsia" w:ascii="方正仿宋_GBK" w:hAnsi="宋体" w:eastAsia="方正仿宋_GBK"/>
          <w:color w:val="000000" w:themeColor="text1"/>
        </w:rPr>
        <w:t>一、磋商程序及方法</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6</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"_Toc466546921" </w:instrText>
      </w:r>
      <w:r>
        <w:fldChar w:fldCharType="separate"/>
      </w:r>
      <w:r>
        <w:rPr>
          <w:rStyle w:val="20"/>
          <w:rFonts w:hint="eastAsia" w:ascii="方正仿宋_GBK" w:hAnsi="宋体" w:eastAsia="方正仿宋_GBK"/>
          <w:color w:val="000000" w:themeColor="text1"/>
        </w:rPr>
        <w:t>二、</w:t>
      </w:r>
      <w:r>
        <w:rPr>
          <w:rStyle w:val="20"/>
          <w:rFonts w:hint="eastAsia" w:ascii="方正仿宋_GBK" w:eastAsia="方正仿宋_GBK"/>
          <w:color w:val="000000" w:themeColor="text1"/>
        </w:rPr>
        <w:t>评审标准</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0</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"_Toc466546922" </w:instrText>
      </w:r>
      <w:r>
        <w:fldChar w:fldCharType="separate"/>
      </w:r>
      <w:r>
        <w:rPr>
          <w:rStyle w:val="20"/>
          <w:rFonts w:hint="eastAsia" w:ascii="方正仿宋_GBK" w:eastAsia="方正仿宋_GBK"/>
          <w:color w:val="000000" w:themeColor="text1"/>
        </w:rPr>
        <w:t>三、无效响应</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1</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"_Toc466546923" </w:instrText>
      </w:r>
      <w:r>
        <w:fldChar w:fldCharType="separate"/>
      </w:r>
      <w:r>
        <w:rPr>
          <w:rStyle w:val="20"/>
          <w:rFonts w:hint="eastAsia" w:ascii="方正仿宋_GBK" w:eastAsia="方正仿宋_GBK"/>
          <w:color w:val="000000" w:themeColor="text1"/>
        </w:rPr>
        <w:t>四、采购终止</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2</w:t>
      </w:r>
    </w:p>
    <w:p>
      <w:pPr>
        <w:pStyle w:val="14"/>
        <w:tabs>
          <w:tab w:val="right" w:leader="dot" w:pos="9402"/>
        </w:tabs>
        <w:spacing w:line="480" w:lineRule="exact"/>
        <w:ind w:left="0" w:leftChars="0"/>
        <w:rPr>
          <w:rFonts w:hint="eastAsia" w:ascii="Calibri" w:hAnsi="Calibri" w:eastAsia="宋体"/>
          <w:color w:val="000000" w:themeColor="text1"/>
          <w:sz w:val="21"/>
          <w:szCs w:val="22"/>
          <w:lang w:val="en-US" w:eastAsia="zh-CN"/>
        </w:rPr>
      </w:pPr>
      <w:r>
        <w:fldChar w:fldCharType="begin"/>
      </w:r>
      <w:r>
        <w:instrText xml:space="preserve"> HYPERLINK \l "_Toc466546924" </w:instrText>
      </w:r>
      <w:r>
        <w:fldChar w:fldCharType="separate"/>
      </w:r>
      <w:r>
        <w:rPr>
          <w:rStyle w:val="20"/>
          <w:rFonts w:hint="eastAsia" w:ascii="方正小标宋_GBK" w:hAnsi="宋体" w:eastAsia="方正小标宋_GBK"/>
          <w:b/>
          <w:bCs/>
          <w:color w:val="000000" w:themeColor="text1"/>
        </w:rPr>
        <w:t>第五篇</w:t>
      </w:r>
      <w:r>
        <w:rPr>
          <w:rStyle w:val="20"/>
          <w:rFonts w:hint="eastAsia" w:ascii="方正小标宋_GBK" w:hAnsi="宋体" w:eastAsia="方正小标宋_GBK"/>
          <w:b/>
          <w:bCs/>
          <w:color w:val="000000" w:themeColor="text1"/>
          <w:lang w:val="en-US" w:eastAsia="zh-CN"/>
        </w:rPr>
        <w:t xml:space="preserve">  </w:t>
      </w:r>
      <w:r>
        <w:rPr>
          <w:rStyle w:val="20"/>
          <w:rFonts w:hint="eastAsia" w:ascii="方正小标宋_GBK" w:hAnsi="宋体" w:eastAsia="方正小标宋_GBK"/>
          <w:b/>
          <w:bCs/>
          <w:color w:val="000000" w:themeColor="text1"/>
        </w:rPr>
        <w:t>供应商须知</w:t>
      </w:r>
      <w:r>
        <w:rPr>
          <w:b/>
          <w:bCs/>
          <w:color w:val="000000" w:themeColor="text1"/>
        </w:rPr>
        <w:tab/>
      </w:r>
      <w:r>
        <w:rPr>
          <w:rFonts w:hint="eastAsia"/>
          <w:b/>
          <w:bCs/>
          <w:color w:val="000000" w:themeColor="text1"/>
          <w:lang w:val="en-US" w:eastAsia="zh-CN"/>
        </w:rPr>
        <w:t>2</w:t>
      </w:r>
      <w:r>
        <w:rPr>
          <w:b/>
          <w:bCs/>
          <w:color w:val="000000" w:themeColor="text1"/>
        </w:rPr>
        <w:fldChar w:fldCharType="end"/>
      </w:r>
      <w:r>
        <w:rPr>
          <w:rFonts w:hint="eastAsia"/>
          <w:b/>
          <w:bCs/>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"_Toc466546925" </w:instrText>
      </w:r>
      <w:r>
        <w:fldChar w:fldCharType="separate"/>
      </w:r>
      <w:r>
        <w:rPr>
          <w:rStyle w:val="20"/>
          <w:rFonts w:hint="eastAsia" w:ascii="方正仿宋_GBK" w:eastAsia="方正仿宋_GBK"/>
          <w:color w:val="000000" w:themeColor="text1"/>
        </w:rPr>
        <w:t>一、磋商费用</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"_Toc466546926" </w:instrText>
      </w:r>
      <w:r>
        <w:fldChar w:fldCharType="separate"/>
      </w:r>
      <w:r>
        <w:rPr>
          <w:rStyle w:val="20"/>
          <w:rFonts w:hint="eastAsia" w:ascii="方正仿宋_GBK" w:eastAsia="方正仿宋_GBK"/>
          <w:color w:val="000000" w:themeColor="text1"/>
        </w:rPr>
        <w:t>二、竞争性磋商文件</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"_Toc466546927" </w:instrText>
      </w:r>
      <w:r>
        <w:fldChar w:fldCharType="separate"/>
      </w:r>
      <w:r>
        <w:rPr>
          <w:rStyle w:val="20"/>
          <w:rFonts w:hint="eastAsia" w:ascii="方正仿宋_GBK" w:eastAsia="方正仿宋_GBK"/>
          <w:color w:val="000000" w:themeColor="text1"/>
        </w:rPr>
        <w:t>三、磋商要求</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"_Toc466546928" </w:instrText>
      </w:r>
      <w:r>
        <w:fldChar w:fldCharType="separate"/>
      </w:r>
      <w:r>
        <w:rPr>
          <w:rStyle w:val="20"/>
          <w:rFonts w:hint="eastAsia" w:ascii="方正仿宋_GBK" w:eastAsia="方正仿宋_GBK"/>
          <w:color w:val="000000" w:themeColor="text1"/>
        </w:rPr>
        <w:t>四、成交供应商的确认和变更</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"_Toc466546929" </w:instrText>
      </w:r>
      <w:r>
        <w:fldChar w:fldCharType="separate"/>
      </w:r>
      <w:r>
        <w:rPr>
          <w:rStyle w:val="20"/>
          <w:rFonts w:hint="eastAsia" w:ascii="方正仿宋_GBK" w:eastAsia="方正仿宋_GBK"/>
          <w:color w:val="000000" w:themeColor="text1"/>
        </w:rPr>
        <w:t>五、成交通知</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"_Toc466546930" </w:instrText>
      </w:r>
      <w:r>
        <w:fldChar w:fldCharType="separate"/>
      </w:r>
      <w:r>
        <w:rPr>
          <w:rStyle w:val="20"/>
          <w:rFonts w:hint="eastAsia" w:ascii="方正仿宋_GBK" w:eastAsia="方正仿宋_GBK"/>
          <w:color w:val="000000" w:themeColor="text1"/>
        </w:rPr>
        <w:t>六、关于质疑和投诉</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"_Toc466546932" </w:instrText>
      </w:r>
      <w:r>
        <w:fldChar w:fldCharType="separate"/>
      </w:r>
      <w:r>
        <w:rPr>
          <w:rStyle w:val="20"/>
          <w:rFonts w:hint="eastAsia" w:ascii="方正仿宋_GBK" w:eastAsia="方正仿宋_GBK"/>
          <w:color w:val="000000" w:themeColor="text1"/>
        </w:rPr>
        <w:t>七、签订合同</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6</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"_Toc466546933" </w:instrText>
      </w:r>
      <w:r>
        <w:fldChar w:fldCharType="separate"/>
      </w:r>
      <w:r>
        <w:rPr>
          <w:rStyle w:val="20"/>
          <w:rFonts w:hint="eastAsia" w:ascii="方正仿宋_GBK" w:eastAsia="方正仿宋_GBK"/>
          <w:color w:val="000000" w:themeColor="text1"/>
        </w:rPr>
        <w:t>八、政府采购信用融资</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7</w:t>
      </w:r>
    </w:p>
    <w:p>
      <w:pPr>
        <w:pStyle w:val="14"/>
        <w:tabs>
          <w:tab w:val="right" w:leader="dot" w:pos="9402"/>
        </w:tabs>
        <w:spacing w:line="480" w:lineRule="exact"/>
        <w:ind w:left="0" w:leftChars="0"/>
        <w:rPr>
          <w:rFonts w:hint="eastAsia" w:ascii="Calibri" w:hAnsi="Calibri" w:eastAsia="宋体"/>
          <w:b/>
          <w:bCs/>
          <w:color w:val="000000" w:themeColor="text1"/>
          <w:sz w:val="21"/>
          <w:szCs w:val="22"/>
          <w:lang w:val="en-US" w:eastAsia="zh-CN"/>
        </w:rPr>
      </w:pPr>
      <w:r>
        <w:fldChar w:fldCharType="begin"/>
      </w:r>
      <w:r>
        <w:instrText xml:space="preserve"> HYPERLINK \l "_Toc466546935" </w:instrText>
      </w:r>
      <w:r>
        <w:fldChar w:fldCharType="separate"/>
      </w:r>
      <w:r>
        <w:rPr>
          <w:rStyle w:val="20"/>
          <w:rFonts w:hint="eastAsia" w:ascii="方正小标宋_GBK" w:hAnsi="宋体" w:eastAsia="方正小标宋_GBK"/>
          <w:b/>
          <w:bCs/>
          <w:color w:val="000000" w:themeColor="text1"/>
        </w:rPr>
        <w:t>第六篇合同草案条款和合同格式</w:t>
      </w:r>
      <w:r>
        <w:rPr>
          <w:b/>
          <w:bCs/>
          <w:color w:val="000000" w:themeColor="text1"/>
        </w:rPr>
        <w:tab/>
      </w:r>
      <w:r>
        <w:rPr>
          <w:rFonts w:hint="eastAsia"/>
          <w:b/>
          <w:bCs/>
          <w:color w:val="000000" w:themeColor="text1"/>
          <w:lang w:val="en-US" w:eastAsia="zh-CN"/>
        </w:rPr>
        <w:t>2</w:t>
      </w:r>
      <w:r>
        <w:rPr>
          <w:b/>
          <w:bCs/>
          <w:color w:val="000000" w:themeColor="text1"/>
        </w:rPr>
        <w:fldChar w:fldCharType="end"/>
      </w:r>
      <w:r>
        <w:rPr>
          <w:rFonts w:hint="eastAsia"/>
          <w:b/>
          <w:bCs/>
          <w:color w:val="000000" w:themeColor="text1"/>
          <w:lang w:val="en-US" w:eastAsia="zh-CN"/>
        </w:rPr>
        <w:t>8</w:t>
      </w:r>
    </w:p>
    <w:p>
      <w:pPr>
        <w:pStyle w:val="14"/>
        <w:tabs>
          <w:tab w:val="right" w:leader="dot" w:pos="9402"/>
        </w:tabs>
        <w:spacing w:line="480" w:lineRule="exact"/>
        <w:ind w:left="0" w:leftChars="0"/>
        <w:rPr>
          <w:rFonts w:hint="eastAsia" w:ascii="Calibri" w:hAnsi="Calibri" w:eastAsia="宋体"/>
          <w:color w:val="000000" w:themeColor="text1"/>
          <w:sz w:val="21"/>
          <w:szCs w:val="22"/>
          <w:lang w:val="en-US" w:eastAsia="zh-CN"/>
        </w:rPr>
      </w:pPr>
      <w:r>
        <w:fldChar w:fldCharType="begin"/>
      </w:r>
      <w:r>
        <w:instrText xml:space="preserve"> HYPERLINK \l "_Toc466546936" </w:instrText>
      </w:r>
      <w:r>
        <w:fldChar w:fldCharType="separate"/>
      </w:r>
      <w:r>
        <w:rPr>
          <w:rStyle w:val="20"/>
          <w:rFonts w:hint="eastAsia" w:ascii="方正小标宋_GBK" w:hAnsi="宋体" w:eastAsia="方正小标宋_GBK"/>
          <w:b/>
          <w:bCs/>
          <w:color w:val="000000" w:themeColor="text1"/>
        </w:rPr>
        <w:t>第七篇响应文件编制要求</w:t>
      </w:r>
      <w:r>
        <w:rPr>
          <w:b/>
          <w:bCs/>
          <w:color w:val="000000" w:themeColor="text1"/>
        </w:rPr>
        <w:tab/>
      </w:r>
      <w:r>
        <w:rPr>
          <w:rFonts w:hint="eastAsia"/>
          <w:b/>
          <w:bCs/>
          <w:color w:val="000000" w:themeColor="text1"/>
          <w:lang w:val="en-US" w:eastAsia="zh-CN"/>
        </w:rPr>
        <w:t>3</w:t>
      </w:r>
      <w:r>
        <w:rPr>
          <w:b/>
          <w:bCs/>
          <w:color w:val="000000" w:themeColor="text1"/>
        </w:rPr>
        <w:fldChar w:fldCharType="end"/>
      </w:r>
      <w:r>
        <w:rPr>
          <w:rFonts w:hint="eastAsia"/>
          <w:b/>
          <w:bCs/>
          <w:color w:val="000000" w:themeColor="text1"/>
          <w:lang w:val="en-US" w:eastAsia="zh-CN"/>
        </w:rPr>
        <w:t>4</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"_Toc466546937" </w:instrText>
      </w:r>
      <w:r>
        <w:fldChar w:fldCharType="separate"/>
      </w:r>
      <w:r>
        <w:rPr>
          <w:rStyle w:val="20"/>
          <w:rFonts w:hint="eastAsia" w:ascii="方正仿宋_GBK" w:hAnsi="宋体" w:eastAsia="方正仿宋_GBK"/>
          <w:color w:val="000000" w:themeColor="text1"/>
        </w:rPr>
        <w:t>一、资格条件</w:t>
      </w:r>
      <w:r>
        <w:rPr>
          <w:color w:val="000000" w:themeColor="text1"/>
        </w:rPr>
        <w:tab/>
      </w:r>
      <w:r>
        <w:rPr>
          <w:rFonts w:hint="eastAsia"/>
          <w:color w:val="000000" w:themeColor="text1"/>
          <w:lang w:val="en-US" w:eastAsia="zh-CN"/>
        </w:rPr>
        <w:t>3</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"_Toc466546938" </w:instrText>
      </w:r>
      <w:r>
        <w:fldChar w:fldCharType="separate"/>
      </w:r>
      <w:r>
        <w:rPr>
          <w:rStyle w:val="20"/>
          <w:rFonts w:hint="eastAsia" w:ascii="方正仿宋_GBK" w:hAnsi="宋体" w:eastAsia="方正仿宋_GBK"/>
          <w:color w:val="000000" w:themeColor="text1"/>
        </w:rPr>
        <w:t>二、经济部分</w:t>
      </w:r>
      <w:r>
        <w:rPr>
          <w:color w:val="000000" w:themeColor="text1"/>
        </w:rPr>
        <w:tab/>
      </w:r>
      <w:r>
        <w:rPr>
          <w:rFonts w:hint="eastAsia"/>
          <w:color w:val="000000" w:themeColor="text1"/>
          <w:lang w:val="en-US" w:eastAsia="zh-CN"/>
        </w:rPr>
        <w:t>4</w:t>
      </w:r>
      <w:r>
        <w:rPr>
          <w:color w:val="000000" w:themeColor="text1"/>
        </w:rPr>
        <w:fldChar w:fldCharType="end"/>
      </w:r>
      <w:r>
        <w:rPr>
          <w:rFonts w:hint="eastAsia"/>
          <w:color w:val="000000" w:themeColor="text1"/>
          <w:lang w:val="en-US" w:eastAsia="zh-CN"/>
        </w:rPr>
        <w:t>0</w:t>
      </w:r>
    </w:p>
    <w:p>
      <w:pPr>
        <w:pStyle w:val="7"/>
        <w:tabs>
          <w:tab w:val="right" w:leader="dot" w:pos="9402"/>
        </w:tabs>
        <w:spacing w:line="480" w:lineRule="exact"/>
        <w:ind w:left="0" w:leftChars="0" w:firstLine="560" w:firstLineChars="200"/>
        <w:rPr>
          <w:rFonts w:hint="default" w:eastAsia="方正仿宋_GBK"/>
          <w:color w:val="000000" w:themeColor="text1"/>
          <w:lang w:val="en-US" w:eastAsia="zh-CN"/>
        </w:rPr>
      </w:pPr>
      <w:r>
        <w:rPr>
          <w:rStyle w:val="20"/>
          <w:rFonts w:hint="eastAsia" w:ascii="方正仿宋_GBK" w:hAnsi="宋体" w:eastAsia="方正仿宋_GBK"/>
          <w:color w:val="000000" w:themeColor="text1"/>
          <w:szCs w:val="28"/>
        </w:rPr>
        <w:t>三、技术部分</w:t>
      </w:r>
      <w:r>
        <w:rPr>
          <w:rStyle w:val="20"/>
          <w:rFonts w:hint="eastAsia" w:ascii="方正仿宋_GBK" w:hAnsi="宋体" w:eastAsia="方正仿宋_GBK"/>
          <w:color w:val="000000" w:themeColor="text1"/>
          <w:szCs w:val="28"/>
        </w:rPr>
        <w:tab/>
      </w:r>
      <w:r>
        <w:rPr>
          <w:rFonts w:hint="eastAsia" w:eastAsia="方正仿宋_GBK"/>
          <w:color w:val="000000" w:themeColor="text1"/>
          <w:lang w:val="en-US" w:eastAsia="zh-CN"/>
        </w:rPr>
        <w:t>43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"_Toc466546939" </w:instrText>
      </w:r>
      <w:r>
        <w:fldChar w:fldCharType="separate"/>
      </w:r>
      <w:r>
        <w:rPr>
          <w:rStyle w:val="20"/>
          <w:rFonts w:hint="eastAsia" w:ascii="方正仿宋_GBK" w:hAnsi="宋体" w:eastAsia="方正仿宋_GBK"/>
          <w:color w:val="000000" w:themeColor="text1"/>
        </w:rPr>
        <w:t>四、商务部分</w:t>
      </w:r>
      <w:r>
        <w:rPr>
          <w:color w:val="000000" w:themeColor="text1"/>
        </w:rPr>
        <w:tab/>
      </w:r>
      <w:r>
        <w:rPr>
          <w:rFonts w:hint="eastAsia"/>
          <w:color w:val="000000" w:themeColor="text1"/>
          <w:lang w:val="en-US" w:eastAsia="zh-CN"/>
        </w:rPr>
        <w:t>4</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"_Toc466546941" </w:instrText>
      </w:r>
      <w:r>
        <w:fldChar w:fldCharType="separate"/>
      </w:r>
      <w:r>
        <w:fldChar w:fldCharType="end"/>
      </w:r>
    </w:p>
    <w:p>
      <w:pPr>
        <w:snapToGrid w:val="0"/>
        <w:spacing w:line="500" w:lineRule="exact"/>
        <w:jc w:val="center"/>
        <w:rPr>
          <w:rFonts w:ascii="方正仿宋_GBK" w:hAnsi="宋体" w:eastAsia="方正仿宋_GBK"/>
          <w:color w:val="000000" w:themeColor="text1"/>
          <w:szCs w:val="21"/>
        </w:rPr>
      </w:pPr>
      <w:r>
        <w:rPr>
          <w:rFonts w:hint="eastAsia" w:ascii="方正仿宋_GBK" w:hAnsi="宋体" w:eastAsia="方正仿宋_GBK"/>
          <w:color w:val="000000" w:themeColor="text1"/>
          <w:szCs w:val="21"/>
        </w:rPr>
        <w:fldChar w:fldCharType="end"/>
      </w: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第一篇  采购邀请书</w:t>
      </w:r>
      <w:bookmarkEnd w:id="0"/>
      <w:bookmarkEnd w:id="1"/>
      <w:bookmarkEnd w:id="2"/>
    </w:p>
    <w:p>
      <w:pPr>
        <w:snapToGrid w:val="0"/>
        <w:spacing w:line="500" w:lineRule="exact"/>
        <w:jc w:val="center"/>
        <w:rPr>
          <w:rFonts w:ascii="微软雅黑" w:hAnsi="微软雅黑" w:eastAsia="微软雅黑" w:cs="微软雅黑"/>
          <w:color w:val="000000" w:themeColor="text1"/>
          <w:sz w:val="44"/>
          <w:szCs w:val="44"/>
        </w:rPr>
      </w:pP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重庆市沙坪坝区公共资源交易中心（以下简称：采购代理机构）按照重庆市沙坪坝区财政局下达的采购计划，拟以竞争性磋商方式为重庆市沙坪坝区财政局（以下简称：采购人）采购学习治税系统升级改造服务单位，欢迎有资格的供应商参与磋商。</w:t>
      </w:r>
      <w:bookmarkStart w:id="3" w:name="_Toc466546902"/>
      <w:bookmarkStart w:id="4" w:name="_Toc317775175"/>
      <w:bookmarkStart w:id="5" w:name="_Toc313893526"/>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一、竞争性磋商内容</w:t>
      </w:r>
      <w:bookmarkEnd w:id="3"/>
      <w:bookmarkEnd w:id="4"/>
      <w:bookmarkEnd w:id="5"/>
      <w:bookmarkStart w:id="6" w:name="_Toc466546903"/>
      <w:bookmarkStart w:id="7" w:name="_Toc373860293"/>
      <w:bookmarkStart w:id="8" w:name="_Toc317775178"/>
    </w:p>
    <w:tbl>
      <w:tblPr>
        <w:tblStyle w:val="16"/>
        <w:tblpPr w:leftFromText="180" w:rightFromText="180" w:vertAnchor="text" w:horzAnchor="margin" w:tblpX="74" w:tblpY="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1157"/>
        <w:gridCol w:w="1562"/>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3497"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项目名称</w:t>
            </w:r>
          </w:p>
        </w:tc>
        <w:tc>
          <w:tcPr>
            <w:tcW w:w="1157"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采购预算</w:t>
            </w:r>
          </w:p>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（万元）</w:t>
            </w:r>
          </w:p>
        </w:tc>
        <w:tc>
          <w:tcPr>
            <w:tcW w:w="1562"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保证金</w:t>
            </w:r>
          </w:p>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（万元）</w:t>
            </w:r>
          </w:p>
        </w:tc>
        <w:tc>
          <w:tcPr>
            <w:tcW w:w="2114"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97"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color w:val="000000" w:themeColor="text1"/>
                <w:sz w:val="21"/>
                <w:szCs w:val="21"/>
              </w:rPr>
            </w:pPr>
            <w:bookmarkStart w:id="9" w:name="_Hlk344477914"/>
            <w:r>
              <w:rPr>
                <w:rFonts w:hint="eastAsia" w:ascii="微软雅黑" w:hAnsi="微软雅黑" w:eastAsia="微软雅黑" w:cs="微软雅黑"/>
                <w:color w:val="000000" w:themeColor="text1"/>
                <w:sz w:val="21"/>
                <w:szCs w:val="21"/>
              </w:rPr>
              <w:t>重庆市沙坪坝区财政局采购学习治税系统升级改造服务</w:t>
            </w:r>
          </w:p>
        </w:tc>
        <w:tc>
          <w:tcPr>
            <w:tcW w:w="1157" w:type="dxa"/>
            <w:tcBorders>
              <w:top w:val="single" w:color="auto" w:sz="4" w:space="0"/>
              <w:left w:val="single" w:color="auto" w:sz="4" w:space="0"/>
              <w:right w:val="single" w:color="auto" w:sz="4" w:space="0"/>
            </w:tcBorders>
            <w:vAlign w:val="center"/>
          </w:tcPr>
          <w:p>
            <w:pPr>
              <w:jc w:val="center"/>
              <w:rPr>
                <w:rFonts w:hint="default"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80</w:t>
            </w:r>
          </w:p>
        </w:tc>
        <w:tc>
          <w:tcPr>
            <w:tcW w:w="1562" w:type="dxa"/>
            <w:tcBorders>
              <w:top w:val="single" w:color="auto" w:sz="4" w:space="0"/>
              <w:left w:val="single" w:color="auto" w:sz="4" w:space="0"/>
              <w:right w:val="single" w:color="auto" w:sz="4" w:space="0"/>
            </w:tcBorders>
            <w:vAlign w:val="center"/>
          </w:tcPr>
          <w:p>
            <w:pPr>
              <w:jc w:val="center"/>
              <w:rPr>
                <w:rFonts w:hint="default"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1.6</w:t>
            </w:r>
          </w:p>
        </w:tc>
        <w:tc>
          <w:tcPr>
            <w:tcW w:w="2114" w:type="dxa"/>
            <w:tcBorders>
              <w:top w:val="single" w:color="auto" w:sz="4" w:space="0"/>
              <w:left w:val="single" w:color="auto" w:sz="4" w:space="0"/>
              <w:right w:val="single" w:color="auto" w:sz="4" w:space="0"/>
            </w:tcBorders>
          </w:tcPr>
          <w:p>
            <w:pPr>
              <w:spacing w:line="40" w:lineRule="exact"/>
              <w:jc w:val="center"/>
              <w:rPr>
                <w:rFonts w:ascii="微软雅黑" w:hAnsi="微软雅黑" w:eastAsia="微软雅黑" w:cs="微软雅黑"/>
                <w:color w:val="000000" w:themeColor="text1"/>
                <w:sz w:val="21"/>
                <w:szCs w:val="21"/>
              </w:rPr>
            </w:pPr>
          </w:p>
          <w:p>
            <w:pPr>
              <w:spacing w:line="40" w:lineRule="exact"/>
              <w:jc w:val="center"/>
              <w:rPr>
                <w:rFonts w:ascii="微软雅黑" w:hAnsi="微软雅黑" w:eastAsia="微软雅黑" w:cs="微软雅黑"/>
                <w:color w:val="000000" w:themeColor="text1"/>
                <w:sz w:val="21"/>
                <w:szCs w:val="21"/>
              </w:rPr>
            </w:pPr>
          </w:p>
          <w:p>
            <w:pPr>
              <w:spacing w:line="40" w:lineRule="exact"/>
              <w:jc w:val="center"/>
              <w:rPr>
                <w:rFonts w:ascii="微软雅黑" w:hAnsi="微软雅黑" w:eastAsia="微软雅黑" w:cs="微软雅黑"/>
                <w:color w:val="000000" w:themeColor="text1"/>
                <w:sz w:val="21"/>
                <w:szCs w:val="21"/>
              </w:rPr>
            </w:pPr>
          </w:p>
          <w:p>
            <w:pPr>
              <w:spacing w:line="40" w:lineRule="exact"/>
              <w:jc w:val="center"/>
              <w:rPr>
                <w:rFonts w:ascii="微软雅黑" w:hAnsi="微软雅黑" w:eastAsia="微软雅黑" w:cs="微软雅黑"/>
                <w:color w:val="000000" w:themeColor="text1"/>
                <w:sz w:val="21"/>
                <w:szCs w:val="21"/>
              </w:rPr>
            </w:pPr>
          </w:p>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lang w:val="en-US" w:eastAsia="zh-CN"/>
              </w:rPr>
              <w:t>合同签订后7天内</w:t>
            </w:r>
          </w:p>
        </w:tc>
      </w:tr>
      <w:bookmarkEnd w:id="9"/>
    </w:tbl>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二、资金来源</w:t>
      </w:r>
      <w:bookmarkEnd w:id="6"/>
      <w:bookmarkStart w:id="10" w:name="_Toc466546904"/>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采购人资金已到位。</w:t>
      </w:r>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三、供应商资格条件</w:t>
      </w:r>
      <w:bookmarkEnd w:id="10"/>
    </w:p>
    <w:p>
      <w:pPr>
        <w:ind w:firstLine="480" w:firstLineChars="200"/>
        <w:rPr>
          <w:rFonts w:hint="eastAsia" w:ascii="微软雅黑" w:hAnsi="微软雅黑" w:eastAsia="微软雅黑" w:cs="微软雅黑"/>
          <w:color w:val="000000" w:themeColor="text1"/>
          <w:sz w:val="24"/>
          <w:szCs w:val="24"/>
        </w:rPr>
      </w:pPr>
      <w:bookmarkStart w:id="11" w:name="_Toc466546905"/>
      <w:r>
        <w:rPr>
          <w:rFonts w:hint="eastAsia" w:ascii="微软雅黑" w:hAnsi="微软雅黑" w:eastAsia="微软雅黑" w:cs="微软雅黑"/>
          <w:color w:val="000000" w:themeColor="text1"/>
          <w:sz w:val="24"/>
          <w:szCs w:val="24"/>
        </w:rPr>
        <w:t>供应商是指向采购人提供服务或者货物的法人、其他组织或者自然人。合格的供应商应首先符合政府采购法第二十二条规定的基本资格条件，同时符合根据该项目特殊要求设置的特定资格条件（如果有）。</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（一）基本资格条件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1.具有独立承担民事责任的能力；</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2.具有良好的商业信誉和健全的财务会计制度；</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3.具有履行合同所必需的设备和专业技术能力；</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4.有依法缴纳税收和社会保障资金的良好记录；</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5.参加政府采购活动前三年内，在经营活动中没有重大违法记录；</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6.法律、行政法规规定的其他条件。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（二）特定资格条件</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无。</w:t>
      </w:r>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四、磋商有关说明</w:t>
      </w:r>
      <w:bookmarkEnd w:id="7"/>
      <w:bookmarkEnd w:id="11"/>
    </w:p>
    <w:p>
      <w:pPr>
        <w:ind w:firstLine="480" w:firstLineChars="200"/>
        <w:rPr>
          <w:rFonts w:hint="eastAsia" w:ascii="微软雅黑" w:hAnsi="微软雅黑" w:eastAsia="微软雅黑" w:cs="微软雅黑"/>
          <w:color w:val="000000" w:themeColor="text1"/>
          <w:sz w:val="24"/>
          <w:szCs w:val="24"/>
        </w:rPr>
      </w:pPr>
      <w:bookmarkStart w:id="12" w:name="_Toc373860294"/>
      <w:bookmarkStart w:id="13" w:name="_Toc466546906"/>
      <w:r>
        <w:rPr>
          <w:rFonts w:hint="eastAsia" w:ascii="微软雅黑" w:hAnsi="微软雅黑" w:eastAsia="微软雅黑" w:cs="微软雅黑"/>
          <w:color w:val="000000" w:themeColor="text1"/>
          <w:sz w:val="24"/>
          <w:szCs w:val="24"/>
        </w:rPr>
        <w:t>（一）磋商文件的获取时间：2020年</w:t>
      </w:r>
      <w:r>
        <w:rPr>
          <w:rFonts w:hint="eastAsia" w:ascii="微软雅黑" w:hAnsi="微软雅黑" w:eastAsia="微软雅黑" w:cs="微软雅黑"/>
          <w:color w:val="000000" w:themeColor="text1"/>
          <w:sz w:val="24"/>
          <w:szCs w:val="24"/>
          <w:lang w:val="en-US" w:eastAsia="zh-CN"/>
        </w:rPr>
        <w:t>11</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27</w:t>
      </w:r>
      <w:r>
        <w:rPr>
          <w:rFonts w:hint="eastAsia" w:ascii="微软雅黑" w:hAnsi="微软雅黑" w:eastAsia="微软雅黑" w:cs="微软雅黑"/>
          <w:color w:val="000000" w:themeColor="text1"/>
          <w:sz w:val="24"/>
          <w:szCs w:val="24"/>
        </w:rPr>
        <w:t>日至</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日。</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（二）磋商文件获取地址及方式：响应供应商自行在重庆市政府采购网、重庆市沙坪坝区政府门户网和重庆市沙坪坝区公共资源交易网上下载。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（三）响应地点：重庆市沙坪坝区公共资源交易中心，</w:t>
      </w:r>
      <w:r>
        <w:rPr>
          <w:rFonts w:hint="eastAsia" w:ascii="微软雅黑" w:hAnsi="微软雅黑" w:eastAsia="微软雅黑" w:cs="微软雅黑"/>
          <w:color w:val="000000" w:themeColor="text1"/>
          <w:sz w:val="24"/>
          <w:szCs w:val="24"/>
          <w:lang w:val="zh-CN"/>
        </w:rPr>
        <w:t>重庆市沙坪区</w:t>
      </w:r>
      <w:r>
        <w:rPr>
          <w:rFonts w:hint="eastAsia" w:ascii="微软雅黑" w:hAnsi="微软雅黑" w:eastAsia="微软雅黑" w:cs="微软雅黑"/>
          <w:color w:val="000000" w:themeColor="text1"/>
          <w:sz w:val="24"/>
          <w:szCs w:val="24"/>
        </w:rPr>
        <w:t>沙中路4号（沙坪坝区供电局）旁</w:t>
      </w:r>
      <w:r>
        <w:rPr>
          <w:rFonts w:hint="eastAsia" w:ascii="微软雅黑" w:hAnsi="微软雅黑" w:eastAsia="微软雅黑" w:cs="微软雅黑"/>
          <w:color w:val="000000" w:themeColor="text1"/>
          <w:sz w:val="24"/>
          <w:szCs w:val="24"/>
          <w:lang w:val="zh-CN"/>
        </w:rPr>
        <w:t>。</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（四）响应文件提交截止时间：2020年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8</w:t>
      </w:r>
      <w:r>
        <w:rPr>
          <w:rFonts w:hint="eastAsia" w:ascii="微软雅黑" w:hAnsi="微软雅黑" w:eastAsia="微软雅黑" w:cs="微软雅黑"/>
          <w:color w:val="000000" w:themeColor="text1"/>
          <w:sz w:val="24"/>
          <w:szCs w:val="24"/>
        </w:rPr>
        <w:t>日北京时间1</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0′00″（以本项目开标室时钟显示时间为准）。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（五）响应时间：2020年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8</w:t>
      </w:r>
      <w:r>
        <w:rPr>
          <w:rFonts w:hint="eastAsia" w:ascii="微软雅黑" w:hAnsi="微软雅黑" w:eastAsia="微软雅黑" w:cs="微软雅黑"/>
          <w:color w:val="000000" w:themeColor="text1"/>
          <w:sz w:val="24"/>
          <w:szCs w:val="24"/>
        </w:rPr>
        <w:t>日北京时间1</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0′00″（以本项目开标室时钟显示时间为准）。</w:t>
      </w:r>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五、磋商保证金</w:t>
      </w:r>
      <w:bookmarkEnd w:id="12"/>
      <w:bookmarkEnd w:id="13"/>
    </w:p>
    <w:p>
      <w:pPr>
        <w:ind w:firstLine="480" w:firstLineChars="200"/>
        <w:rPr>
          <w:rFonts w:ascii="微软雅黑" w:hAnsi="微软雅黑" w:eastAsia="微软雅黑" w:cs="微软雅黑"/>
          <w:color w:val="000000" w:themeColor="text1"/>
          <w:sz w:val="24"/>
          <w:szCs w:val="24"/>
        </w:rPr>
      </w:pPr>
      <w:bookmarkStart w:id="14" w:name="_Toc466546907"/>
      <w:r>
        <w:rPr>
          <w:rFonts w:hint="eastAsia" w:ascii="微软雅黑" w:hAnsi="微软雅黑" w:eastAsia="微软雅黑" w:cs="微软雅黑"/>
          <w:color w:val="000000" w:themeColor="text1"/>
          <w:sz w:val="24"/>
          <w:szCs w:val="24"/>
        </w:rPr>
        <w:t>（一）缴纳保证金方式</w:t>
      </w:r>
    </w:p>
    <w:p>
      <w:pPr>
        <w:ind w:firstLine="480" w:firstLineChars="200"/>
        <w:rPr>
          <w:rFonts w:hint="eastAsia" w:ascii="微软雅黑" w:hAnsi="微软雅黑" w:eastAsia="微软雅黑" w:cs="微软雅黑"/>
          <w:color w:val="000000" w:themeColor="text1"/>
          <w:sz w:val="24"/>
          <w:szCs w:val="24"/>
        </w:rPr>
      </w:pPr>
      <w:bookmarkStart w:id="15" w:name="_Toc340223136"/>
      <w:bookmarkEnd w:id="15"/>
      <w:r>
        <w:rPr>
          <w:rFonts w:hint="eastAsia" w:ascii="微软雅黑" w:hAnsi="微软雅黑" w:eastAsia="微软雅黑" w:cs="微软雅黑"/>
          <w:color w:val="000000" w:themeColor="text1"/>
          <w:sz w:val="24"/>
          <w:szCs w:val="24"/>
        </w:rPr>
        <w:t>1.为便于各响应供应商顺利、快捷地缴纳磋商保证金，请及时在沙坪坝区公共资源交易中心完成“</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 xml:space="preserve">单位银行基本账户登记备案”。登记备案流程详见：重庆市沙坪坝区公共资源交易中心网站( </w:t>
      </w:r>
      <w:r>
        <w:rPr>
          <w:rFonts w:hint="eastAsia" w:ascii="微软雅黑" w:hAnsi="微软雅黑" w:eastAsia="微软雅黑" w:cs="微软雅黑"/>
          <w:color w:val="000000" w:themeColor="text1"/>
          <w:sz w:val="24"/>
          <w:szCs w:val="24"/>
        </w:rPr>
        <w:fldChar w:fldCharType="begin"/>
      </w:r>
      <w:r>
        <w:rPr>
          <w:rFonts w:hint="eastAsia" w:ascii="微软雅黑" w:hAnsi="微软雅黑" w:eastAsia="微软雅黑" w:cs="微软雅黑"/>
          <w:color w:val="000000" w:themeColor="text1"/>
          <w:sz w:val="24"/>
          <w:szCs w:val="24"/>
        </w:rPr>
        <w:instrText xml:space="preserve"> HYPERLINK "http://www.cqspbjyzx.com" </w:instrText>
      </w:r>
      <w:r>
        <w:rPr>
          <w:rFonts w:hint="eastAsia" w:ascii="微软雅黑" w:hAnsi="微软雅黑" w:eastAsia="微软雅黑" w:cs="微软雅黑"/>
          <w:color w:val="000000" w:themeColor="text1"/>
          <w:sz w:val="24"/>
          <w:szCs w:val="24"/>
        </w:rPr>
        <w:fldChar w:fldCharType="separate"/>
      </w:r>
      <w:r>
        <w:rPr>
          <w:rFonts w:hint="eastAsia" w:ascii="微软雅黑" w:hAnsi="微软雅黑" w:eastAsia="微软雅黑" w:cs="微软雅黑"/>
          <w:color w:val="000000" w:themeColor="text1"/>
          <w:sz w:val="24"/>
          <w:szCs w:val="24"/>
        </w:rPr>
        <w:t>www.cqspbjyzx.com</w:t>
      </w:r>
      <w:r>
        <w:rPr>
          <w:rFonts w:hint="eastAsia" w:ascii="微软雅黑" w:hAnsi="微软雅黑" w:eastAsia="微软雅黑" w:cs="微软雅黑"/>
          <w:color w:val="000000" w:themeColor="text1"/>
          <w:sz w:val="24"/>
          <w:szCs w:val="24"/>
        </w:rPr>
        <w:fldChar w:fldCharType="end"/>
      </w:r>
      <w:r>
        <w:rPr>
          <w:rFonts w:hint="eastAsia" w:ascii="微软雅黑" w:hAnsi="微软雅黑" w:eastAsia="微软雅黑" w:cs="微软雅黑"/>
          <w:color w:val="000000" w:themeColor="text1"/>
          <w:sz w:val="24"/>
          <w:szCs w:val="24"/>
        </w:rPr>
        <w:t>)，“登记专区”栏目中“</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单位银行基本账户登记备案须知”。</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2.响应供应商必须于2020年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日14:00前将磋商保证金从本单位基本账户转入沙坪坝区公共资源交易中心指定的保证金账户（账户信息见本项目采购公告），到账为准。详见：</w:t>
      </w:r>
      <w:bookmarkStart w:id="16" w:name="OLE_LINK3"/>
      <w:bookmarkEnd w:id="16"/>
      <w:bookmarkStart w:id="17" w:name="OLE_LINK4"/>
      <w:r>
        <w:rPr>
          <w:rFonts w:hint="eastAsia" w:ascii="微软雅黑" w:hAnsi="微软雅黑" w:eastAsia="微软雅黑" w:cs="微软雅黑"/>
          <w:color w:val="000000" w:themeColor="text1"/>
          <w:sz w:val="24"/>
          <w:szCs w:val="24"/>
        </w:rPr>
        <w:t xml:space="preserve">重庆市沙坪坝区公共资源交易中心网站( </w:t>
      </w:r>
      <w:bookmarkEnd w:id="17"/>
      <w:r>
        <w:rPr>
          <w:rFonts w:hint="eastAsia" w:ascii="微软雅黑" w:hAnsi="微软雅黑" w:eastAsia="微软雅黑" w:cs="微软雅黑"/>
          <w:color w:val="000000" w:themeColor="text1"/>
          <w:sz w:val="24"/>
          <w:szCs w:val="24"/>
        </w:rPr>
        <w:fldChar w:fldCharType="begin"/>
      </w:r>
      <w:r>
        <w:rPr>
          <w:rFonts w:hint="eastAsia" w:ascii="微软雅黑" w:hAnsi="微软雅黑" w:eastAsia="微软雅黑" w:cs="微软雅黑"/>
          <w:color w:val="000000" w:themeColor="text1"/>
          <w:sz w:val="24"/>
          <w:szCs w:val="24"/>
        </w:rPr>
        <w:instrText xml:space="preserve"> HYPERLINK "http://www.cqspbjyzx.com"</w:instrText>
      </w:r>
      <w:r>
        <w:rPr>
          <w:rFonts w:hint="eastAsia" w:ascii="微软雅黑" w:hAnsi="微软雅黑" w:eastAsia="微软雅黑" w:cs="微软雅黑"/>
          <w:color w:val="000000" w:themeColor="text1"/>
          <w:sz w:val="24"/>
          <w:szCs w:val="24"/>
        </w:rPr>
        <w:fldChar w:fldCharType="separate"/>
      </w:r>
      <w:r>
        <w:rPr>
          <w:rFonts w:hint="eastAsia" w:ascii="微软雅黑" w:hAnsi="微软雅黑" w:eastAsia="微软雅黑" w:cs="微软雅黑"/>
          <w:color w:val="000000" w:themeColor="text1"/>
          <w:sz w:val="24"/>
          <w:szCs w:val="24"/>
        </w:rPr>
        <w:t>www.cqspbjyzx.com</w:t>
      </w:r>
      <w:r>
        <w:rPr>
          <w:rFonts w:hint="eastAsia" w:ascii="微软雅黑" w:hAnsi="微软雅黑" w:eastAsia="微软雅黑" w:cs="微软雅黑"/>
          <w:color w:val="000000" w:themeColor="text1"/>
          <w:sz w:val="24"/>
          <w:szCs w:val="24"/>
        </w:rPr>
        <w:fldChar w:fldCharType="end"/>
      </w:r>
      <w:r>
        <w:rPr>
          <w:rFonts w:hint="eastAsia" w:ascii="微软雅黑" w:hAnsi="微软雅黑" w:eastAsia="微软雅黑" w:cs="微软雅黑"/>
          <w:color w:val="000000" w:themeColor="text1"/>
          <w:sz w:val="24"/>
          <w:szCs w:val="24"/>
        </w:rPr>
        <w:t>)，“登记专区”栏目中“政府采购项目保证金缴纳指南”。</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磋商保证金应按竞争性磋商文件规定的方式和金额缴纳;有分包的应按各分包对应的缴纳保证金专户信息（由母账号及子账号组成）缴纳;供应商应按本次采购项目公告提供的专户信息（由母账号及子账号组成）及保证金金额一次性缴纳保证金,否则视为报名不成功。</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4.磋商保证金按本竞争性磋商文件相关规定缴纳并到账视为报名成功，若报名成功后无故不参与磋商，将按有关规定处理。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（二）磋商保证金缴纳如有下列情况之一，视为报名不成功，采购代理机构将拒收其响应文件：          </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1.超过响应文件递交截止时间递交的应文件的；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2.未按竞争性磋商文件规定的缴纳保证金方式及金额且在规定时间内一次性足额缴纳保证金并到账的；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3.响应供应商未在磋商保证金缴纳截止时间前在采购代理机构完成本单位银行基本账户登记备案的；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4.采购代理机构指定的本项目保证金账户（账户信息见本项目采购公告）收到的保证金与供应商登记备案的账户信息（包括基本户户名、账号、开户行等）不一致的。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注：响应供应商须自行考虑转账时间风险，因银行等原因造成的保证金到账确认时间延迟，采购代理机构不承担任何责任。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（三）磋商保证金退还方式</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《成交通知书》发出后无息退还未成交供应商的磋商保证金，在采购合同签订、采购代理机构收到采购合同后，无息退还成交供应商的磋商保证金。</w:t>
      </w:r>
    </w:p>
    <w:bookmarkEnd w:id="8"/>
    <w:bookmarkEnd w:id="14"/>
    <w:p>
      <w:pPr>
        <w:snapToGrid w:val="0"/>
        <w:spacing w:line="400" w:lineRule="exact"/>
        <w:ind w:firstLine="480" w:firstLineChars="200"/>
        <w:rPr>
          <w:rFonts w:ascii="微软雅黑" w:hAnsi="微软雅黑" w:eastAsia="微软雅黑" w:cs="微软雅黑"/>
          <w:b/>
          <w:bCs/>
          <w:color w:val="000000" w:themeColor="text1"/>
          <w:sz w:val="24"/>
          <w:szCs w:val="24"/>
        </w:rPr>
      </w:pPr>
      <w:bookmarkStart w:id="18" w:name="_Toc15483239"/>
      <w:r>
        <w:rPr>
          <w:rFonts w:hint="eastAsia" w:ascii="微软雅黑" w:hAnsi="微软雅黑" w:eastAsia="微软雅黑" w:cs="微软雅黑"/>
          <w:b/>
          <w:bCs/>
          <w:color w:val="000000" w:themeColor="text1"/>
          <w:sz w:val="24"/>
          <w:szCs w:val="24"/>
        </w:rPr>
        <w:t>六、采购项目需落实的政府采购政策</w:t>
      </w:r>
      <w:bookmarkEnd w:id="18"/>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（二）按照《财政部 工业和信息化部关于印发&lt;政府采购促进中小企业发展暂行办法&gt;的通知》（财库〔2011〕181号）的规定，落实促进中小企业发展政策。</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（三）按照《财政部、司法部关于政府采购支持监狱企业发展有关问题的通知》（财库〔2014〕68号）的规定，落实支持监狱企业发展政策。</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（四）按照《三部门联合发布关于促进残疾人就业政府采购政策的通知》（财库〔2017〕 141号）的规定，落实支持残疾人福利性单位发展政策。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bCs/>
          <w:color w:val="000000" w:themeColor="text1"/>
          <w:sz w:val="24"/>
          <w:szCs w:val="24"/>
        </w:rPr>
        <w:t>七、其它有关规定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（一）单位负责人为同一人或者存在直接控股、管理关系的不同供应商，不得参加同一合同项下的政府采购活动，否则均为无效响应。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（二）为采购项目提供整体设计、规范编制或者项目管理、监理、检测等服务的供应商，不得再参加该采购项目的其他采购活动，否则均为无效响应。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（三）超过响应文件递交截止时间递交的响应文件，采购代理机构恕不接收。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w:t>
      </w:r>
      <w:bookmarkStart w:id="19" w:name="OLE_LINK2"/>
      <w:bookmarkStart w:id="20" w:name="OLE_LINK1"/>
      <w:r>
        <w:rPr>
          <w:rFonts w:hint="eastAsia" w:ascii="微软雅黑" w:hAnsi="微软雅黑" w:eastAsia="微软雅黑" w:cs="微软雅黑"/>
          <w:color w:val="000000" w:themeColor="text1"/>
          <w:sz w:val="24"/>
          <w:szCs w:val="24"/>
        </w:rPr>
        <w:t>按照《财政部关于在政府采购活动中查询及使用信用记录有关问题的通知》财库〔2016〕125号，</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列入失信被执行人、重大税收违法案件当事人名单、政府采购严重违法失信行为记录名单及其他不符合《中华人民共和国政府采购法》第二十二条规定条件的</w:t>
      </w:r>
      <w:bookmarkEnd w:id="19"/>
      <w:bookmarkEnd w:id="20"/>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，将拒绝其参与政府采购活动。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（五）本项目不接受联合体响应。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（六）为减少响应误差，响应供应商须于在2020年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日17:00前自行到现场踏勘，并对考察中获取的现场资料负责。不管响应供应商是否考察过现场，均被认为在递交响应文件前已经了解现场情况。</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响应供应商如对磋商文件有疑问，向采购人要求澄清。采购人对已发出的磋商文件需要进行澄清或修改的，由采购代理机构负责发布，该澄清或者修改的内容为磋商文件的组成部分。本磋商项目所有澄清公告以及质疑回复（如果有）一律以公告形式在重庆市政府采购网、重庆市沙坪坝区门户网和重庆市沙坪坝区公共资源交易网上发布，请各响应供应商注意下载，同时采购代理机构将视同响应供应商已收到本项清公告以及质疑回复文件。如响应供应商未提出疑问，视为完全理解本磋商文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（八）响应供应商在磋商期间未配合采购代理机构项目经办人完成相关工作（如提前退场等），视为其完全认同磋商记录、评审结果，并对磋商、评审过程无异议，由此产生的后果，责任自负。</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（九）无论磋商结果如何，响应供应商参与本项目产生的所有费用均应由其自行承担。</w:t>
      </w:r>
    </w:p>
    <w:p>
      <w:pPr>
        <w:ind w:firstLine="480" w:firstLineChars="200"/>
        <w:rPr>
          <w:rFonts w:ascii="微软雅黑" w:hAnsi="微软雅黑" w:eastAsia="微软雅黑" w:cs="微软雅黑"/>
          <w:b/>
          <w:bCs/>
          <w:color w:val="000000" w:themeColor="text1"/>
          <w:sz w:val="24"/>
          <w:szCs w:val="24"/>
        </w:rPr>
      </w:pPr>
      <w:bookmarkStart w:id="21" w:name="_Toc403569775"/>
      <w:r>
        <w:rPr>
          <w:rFonts w:hint="eastAsia" w:ascii="微软雅黑" w:hAnsi="微软雅黑" w:eastAsia="微软雅黑" w:cs="微软雅黑"/>
          <w:b/>
          <w:bCs/>
          <w:color w:val="000000" w:themeColor="text1"/>
          <w:sz w:val="24"/>
          <w:szCs w:val="24"/>
        </w:rPr>
        <w:t>八、联系方式</w:t>
      </w:r>
      <w:bookmarkEnd w:id="21"/>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（一）采购代理机构：重庆市沙坪坝区公共资源交易中心</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联系人：姜军</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  话：（023）65360416</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地</w:t>
      </w:r>
      <w:r>
        <w:rPr>
          <w:rFonts w:hint="eastAsia" w:ascii="微软雅黑" w:hAnsi="微软雅黑" w:eastAsia="微软雅黑" w:cs="微软雅黑"/>
          <w:color w:val="000000" w:themeColor="text1"/>
          <w:sz w:val="24"/>
          <w:szCs w:val="24"/>
          <w:lang w:val="zh-CN"/>
        </w:rPr>
        <w:t xml:space="preserve">  址：重庆市沙坪区</w:t>
      </w:r>
      <w:r>
        <w:rPr>
          <w:rFonts w:hint="eastAsia" w:ascii="微软雅黑" w:hAnsi="微软雅黑" w:eastAsia="微软雅黑" w:cs="微软雅黑"/>
          <w:color w:val="000000" w:themeColor="text1"/>
          <w:sz w:val="24"/>
          <w:szCs w:val="24"/>
        </w:rPr>
        <w:t>沙中路4号（沙坪坝区供电局）旁</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rPr>
        <w:t>（二）</w:t>
      </w:r>
      <w:bookmarkStart w:id="22" w:name="_Toc466546909"/>
      <w:r>
        <w:rPr>
          <w:rFonts w:hint="eastAsia" w:ascii="微软雅黑" w:hAnsi="微软雅黑" w:eastAsia="微软雅黑" w:cs="微软雅黑"/>
          <w:color w:val="000000" w:themeColor="text1"/>
          <w:sz w:val="24"/>
          <w:szCs w:val="24"/>
          <w:lang w:val="zh-CN"/>
        </w:rPr>
        <w:t>采购（质疑、询问）人：重庆市</w:t>
      </w:r>
      <w:r>
        <w:rPr>
          <w:rFonts w:hint="eastAsia" w:ascii="微软雅黑" w:hAnsi="微软雅黑" w:eastAsia="微软雅黑" w:cs="微软雅黑"/>
          <w:color w:val="000000" w:themeColor="text1"/>
          <w:sz w:val="24"/>
          <w:szCs w:val="24"/>
          <w:lang w:val="en-US" w:eastAsia="zh-CN"/>
        </w:rPr>
        <w:t>沙坪坝区财政局</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联系人：</w:t>
      </w:r>
      <w:r>
        <w:rPr>
          <w:rFonts w:hint="eastAsia" w:ascii="微软雅黑" w:hAnsi="微软雅黑" w:eastAsia="微软雅黑" w:cs="微软雅黑"/>
          <w:color w:val="000000" w:themeColor="text1"/>
          <w:sz w:val="24"/>
          <w:szCs w:val="24"/>
          <w:lang w:val="en-US" w:eastAsia="zh-CN"/>
        </w:rPr>
        <w:t>吴</w:t>
      </w:r>
      <w:r>
        <w:rPr>
          <w:rFonts w:hint="eastAsia" w:ascii="微软雅黑" w:hAnsi="微软雅黑" w:eastAsia="微软雅黑" w:cs="微软雅黑"/>
          <w:color w:val="000000" w:themeColor="text1"/>
          <w:sz w:val="24"/>
          <w:szCs w:val="24"/>
          <w:lang w:val="zh-CN"/>
        </w:rPr>
        <w:t>老师</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rPr>
        <w:t>联系电话：</w:t>
      </w:r>
      <w:r>
        <w:rPr>
          <w:rFonts w:hint="eastAsia" w:ascii="微软雅黑" w:hAnsi="微软雅黑" w:eastAsia="微软雅黑" w:cs="微软雅黑"/>
          <w:color w:val="000000" w:themeColor="text1"/>
          <w:sz w:val="24"/>
          <w:szCs w:val="24"/>
          <w:lang w:val="en-US" w:eastAsia="zh-CN"/>
        </w:rPr>
        <w:t>13883268637</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  址：</w:t>
      </w:r>
      <w:bookmarkEnd w:id="22"/>
      <w:r>
        <w:rPr>
          <w:rFonts w:hint="eastAsia" w:ascii="微软雅黑" w:hAnsi="微软雅黑" w:eastAsia="微软雅黑" w:cs="微软雅黑"/>
          <w:color w:val="000000" w:themeColor="text1"/>
          <w:sz w:val="24"/>
          <w:szCs w:val="24"/>
        </w:rPr>
        <w:t>重庆市沙坪坝区</w:t>
      </w:r>
    </w:p>
    <w:p>
      <w:pPr>
        <w:ind w:firstLine="480" w:firstLineChars="200"/>
        <w:rPr>
          <w:rFonts w:hint="eastAsia" w:ascii="微软雅黑" w:hAnsi="微软雅黑" w:eastAsia="微软雅黑" w:cs="微软雅黑"/>
          <w:color w:val="000000" w:themeColor="text1"/>
          <w:sz w:val="24"/>
          <w:szCs w:val="24"/>
        </w:rPr>
        <w:sectPr>
          <w:pgSz w:w="11906" w:h="16838"/>
          <w:pgMar w:top="1440" w:right="1800" w:bottom="1440" w:left="1800"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第二篇  项目采购需求（技术要求）</w:t>
      </w:r>
    </w:p>
    <w:p>
      <w:pPr>
        <w:snapToGrid w:val="0"/>
        <w:spacing w:line="500" w:lineRule="exact"/>
        <w:jc w:val="center"/>
        <w:rPr>
          <w:rFonts w:ascii="微软雅黑" w:hAnsi="微软雅黑" w:eastAsia="微软雅黑" w:cs="微软雅黑"/>
          <w:color w:val="000000" w:themeColor="text1"/>
          <w:sz w:val="44"/>
          <w:szCs w:val="44"/>
        </w:rPr>
      </w:pPr>
    </w:p>
    <w:p>
      <w:pPr>
        <w:ind w:firstLine="480" w:firstLineChars="200"/>
        <w:rPr>
          <w:rFonts w:ascii="微软雅黑" w:hAnsi="微软雅黑" w:eastAsia="微软雅黑" w:cs="微软雅黑"/>
          <w:b/>
          <w:bCs/>
          <w:color w:val="000000" w:themeColor="text1"/>
          <w:sz w:val="24"/>
          <w:szCs w:val="24"/>
          <w:lang w:val="zh-CN"/>
        </w:rPr>
      </w:pPr>
      <w:r>
        <w:rPr>
          <w:rFonts w:hint="eastAsia" w:ascii="微软雅黑" w:hAnsi="微软雅黑" w:eastAsia="微软雅黑" w:cs="微软雅黑"/>
          <w:b/>
          <w:bCs/>
          <w:color w:val="000000" w:themeColor="text1"/>
          <w:sz w:val="24"/>
          <w:szCs w:val="24"/>
          <w:lang w:val="zh-CN"/>
        </w:rPr>
        <w:t>一、磋商项目名称</w:t>
      </w:r>
    </w:p>
    <w:p>
      <w:pPr>
        <w:ind w:firstLine="480" w:firstLineChars="200"/>
        <w:rPr>
          <w:rFonts w:ascii="微软雅黑" w:hAnsi="微软雅黑" w:eastAsia="微软雅黑" w:cs="微软雅黑"/>
          <w:color w:val="000000" w:themeColor="text1"/>
          <w:sz w:val="24"/>
          <w:szCs w:val="24"/>
          <w:lang w:val="zh-CN"/>
        </w:rPr>
      </w:pPr>
      <w:bookmarkStart w:id="23" w:name="_Toc467351806"/>
      <w:bookmarkStart w:id="24" w:name="_Toc467351804"/>
      <w:r>
        <w:rPr>
          <w:rFonts w:hint="eastAsia" w:ascii="微软雅黑" w:hAnsi="微软雅黑" w:eastAsia="微软雅黑" w:cs="微软雅黑"/>
          <w:color w:val="000000" w:themeColor="text1"/>
          <w:sz w:val="24"/>
          <w:szCs w:val="24"/>
        </w:rPr>
        <w:t>重庆市沙坪坝区财政局采购学习治税系统升级改造服务</w:t>
      </w:r>
      <w:r>
        <w:rPr>
          <w:rFonts w:hint="eastAsia" w:ascii="微软雅黑" w:hAnsi="微软雅黑" w:eastAsia="微软雅黑" w:cs="微软雅黑"/>
          <w:color w:val="000000" w:themeColor="text1"/>
          <w:sz w:val="24"/>
          <w:szCs w:val="24"/>
          <w:lang w:val="zh-CN"/>
        </w:rPr>
        <w:t>。</w:t>
      </w:r>
    </w:p>
    <w:p>
      <w:pPr>
        <w:ind w:firstLine="480" w:firstLineChars="200"/>
        <w:rPr>
          <w:rFonts w:hint="eastAsia" w:ascii="微软雅黑" w:hAnsi="微软雅黑" w:eastAsia="微软雅黑" w:cs="微软雅黑"/>
          <w:b/>
          <w:bCs/>
          <w:color w:val="000000" w:themeColor="text1"/>
          <w:sz w:val="24"/>
          <w:szCs w:val="24"/>
          <w:lang w:eastAsia="zh-CN"/>
        </w:rPr>
      </w:pPr>
      <w:r>
        <w:rPr>
          <w:rFonts w:hint="eastAsia" w:ascii="微软雅黑" w:hAnsi="微软雅黑" w:eastAsia="微软雅黑" w:cs="微软雅黑"/>
          <w:b/>
          <w:bCs/>
          <w:color w:val="000000" w:themeColor="text1"/>
          <w:sz w:val="24"/>
          <w:szCs w:val="24"/>
          <w:lang w:val="zh-CN"/>
        </w:rPr>
        <w:t>二、</w:t>
      </w:r>
      <w:bookmarkEnd w:id="23"/>
      <w:r>
        <w:rPr>
          <w:rFonts w:hint="eastAsia" w:ascii="微软雅黑" w:hAnsi="微软雅黑" w:eastAsia="微软雅黑" w:cs="微软雅黑"/>
          <w:b/>
          <w:bCs/>
          <w:color w:val="000000" w:themeColor="text1"/>
          <w:sz w:val="24"/>
          <w:szCs w:val="24"/>
        </w:rPr>
        <w:t>磋商项目</w:t>
      </w:r>
      <w:bookmarkEnd w:id="24"/>
      <w:r>
        <w:rPr>
          <w:rFonts w:hint="eastAsia" w:ascii="微软雅黑" w:hAnsi="微软雅黑" w:eastAsia="微软雅黑" w:cs="微软雅黑"/>
          <w:b/>
          <w:bCs/>
          <w:color w:val="000000" w:themeColor="text1"/>
          <w:sz w:val="24"/>
          <w:szCs w:val="24"/>
          <w:lang w:val="en-US" w:eastAsia="zh-CN"/>
        </w:rPr>
        <w:t>服务内容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一</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软件功能要求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针对现有系统使用运行过程中存在的问题和不足，对现有系统框架进行升级改造，以适应需求变化快速实现的要求，优化系统运行性能，提升系统开发与运营效率。</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对现有安全框架进行升级改造，完善和优化信息传输与数据加密机制。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优化用户界面和功能使用方式，提升用户体验。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完善和优化政策汇编、答题和积分功能。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增加语音自动阅读、专家咨询、运行监控等功能。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根据运营安排，进行系统等级保护备案变更。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（二）技术需求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★为保证项目的稳定性开发，项目的升级必须基于现有系统进行升级，必须与原有系统实现对接（如</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中标，后期供货产品不能与采购人现有的系统对接，则采购人有权取消合同，并按成交供应商未按合同履行申请处罚和追究相关责任。）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★供应商在参与</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前需要与本系统的使用管理单位进行技术对接，了解现有系统的硬件环境及原有系统开发技术；供应商一旦参与</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均视为已经与单位完成技术对接（如</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中标，后期供货产品不能满足现有环境正常完整的运行系统，则采购人有权取消合同，并按成交供应商未按合同履行申请处罚和追究相关责任。）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需在中标公示期，提供测试环境，进行功能测试，满足</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参数方可签订合同，不满足技术参数将取消其中标资格。</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本系统要求采用成熟的技术进行构架,要求采用成熟的开发框架和开发工具进行系统实现。系统软件框架设计要符合SOA设计思想，遵守高内聚、低耦合的原则。要求支持主流数据库。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系统采用模块化设计，各功能模块相对独立，以降低扩展成本；当部分模块出现错误时，不影响其他模块的当前正常运行。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系统开发完成后，须支持在Windows、Unix、Linux等操作系统下安装部署，系统界面须支持Chrome、Firefox等多种主流浏览器。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系统应具备高可靠性，支持7x24小时连续不间断工作。</w:t>
      </w:r>
    </w:p>
    <w:p>
      <w:pPr>
        <w:ind w:firstLine="480" w:firstLineChars="200"/>
        <w:rPr>
          <w:rFonts w:hint="eastAsia" w:ascii="微软雅黑" w:hAnsi="微软雅黑" w:eastAsia="微软雅黑" w:cs="微软雅黑"/>
          <w:b/>
          <w:bCs/>
          <w:color w:val="000000" w:themeColor="text1"/>
          <w:sz w:val="24"/>
          <w:szCs w:val="24"/>
          <w:lang w:val="en-US" w:eastAsia="zh-CN"/>
        </w:rPr>
      </w:pPr>
      <w:r>
        <w:rPr>
          <w:rFonts w:hint="eastAsia" w:ascii="微软雅黑" w:hAnsi="微软雅黑" w:eastAsia="微软雅黑" w:cs="微软雅黑"/>
          <w:b/>
          <w:bCs/>
          <w:color w:val="000000" w:themeColor="text1"/>
          <w:sz w:val="24"/>
          <w:szCs w:val="24"/>
          <w:lang w:val="en-US" w:eastAsia="zh-CN"/>
        </w:rPr>
        <w:t>三、磋商项目改造内容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一</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项目一览表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5172"/>
        <w:gridCol w:w="948"/>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序号</w:t>
            </w:r>
          </w:p>
        </w:tc>
        <w:tc>
          <w:tcPr>
            <w:tcW w:w="5172"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主要要求</w:t>
            </w:r>
          </w:p>
        </w:tc>
        <w:tc>
          <w:tcPr>
            <w:tcW w:w="948"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单位</w:t>
            </w:r>
          </w:p>
        </w:tc>
        <w:tc>
          <w:tcPr>
            <w:tcW w:w="1152"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4"/>
            <w:noWrap w:val="0"/>
            <w:vAlign w:val="top"/>
          </w:tcPr>
          <w:p>
            <w:pPr>
              <w:ind w:firstLine="480" w:firstLineChars="200"/>
              <w:rPr>
                <w:rFonts w:eastAsia="微软雅黑"/>
                <w:color w:val="000000"/>
                <w:sz w:val="24"/>
                <w:szCs w:val="24"/>
              </w:rPr>
            </w:pPr>
            <w:r>
              <w:rPr>
                <w:rFonts w:hint="eastAsia" w:eastAsia="微软雅黑"/>
                <w:color w:val="000000"/>
                <w:sz w:val="24"/>
                <w:szCs w:val="24"/>
              </w:rPr>
              <w:t>第一部分  原系统升级改造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技术框架升级改造</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2</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数据库升级改造</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3</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加固系统安全</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4</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提升系统性能</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5</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系统功能改进</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6</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提升用户体验</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4"/>
            <w:noWrap w:val="0"/>
            <w:vAlign w:val="top"/>
          </w:tcPr>
          <w:p>
            <w:pPr>
              <w:ind w:firstLine="480" w:firstLineChars="200"/>
              <w:rPr>
                <w:rFonts w:eastAsia="微软雅黑"/>
                <w:color w:val="000000"/>
                <w:sz w:val="24"/>
                <w:szCs w:val="24"/>
              </w:rPr>
            </w:pPr>
            <w:r>
              <w:rPr>
                <w:rFonts w:hint="eastAsia" w:eastAsia="微软雅黑"/>
                <w:color w:val="000000"/>
                <w:sz w:val="24"/>
                <w:szCs w:val="24"/>
              </w:rPr>
              <w:t>第二部分  新增功能开发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7</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新增语音自动阅读模块</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8</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新增后台运营数据看板</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9</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增加邀请注册模式</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10</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新增专家咨询模块</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4"/>
            <w:noWrap w:val="0"/>
            <w:vAlign w:val="top"/>
          </w:tcPr>
          <w:p>
            <w:pPr>
              <w:ind w:firstLine="480" w:firstLineChars="200"/>
              <w:rPr>
                <w:rFonts w:eastAsia="微软雅黑"/>
                <w:color w:val="000000"/>
                <w:sz w:val="24"/>
                <w:szCs w:val="24"/>
              </w:rPr>
            </w:pPr>
            <w:r>
              <w:rPr>
                <w:rFonts w:hint="eastAsia" w:eastAsia="微软雅黑"/>
                <w:color w:val="000000"/>
                <w:sz w:val="24"/>
                <w:szCs w:val="24"/>
              </w:rPr>
              <w:t>第三部分  备案变更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11</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等级保护备案变更</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bl>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二</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软件开发要求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en-US" w:eastAsia="zh-CN"/>
        </w:rPr>
        <w:t>1.</w:t>
      </w:r>
      <w:r>
        <w:rPr>
          <w:rFonts w:hint="eastAsia" w:ascii="微软雅黑" w:hAnsi="微软雅黑" w:eastAsia="微软雅黑" w:cs="微软雅黑"/>
          <w:color w:val="000000" w:themeColor="text1"/>
          <w:sz w:val="24"/>
          <w:szCs w:val="24"/>
        </w:rPr>
        <w:t>原型</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采购人应根据“项目一览表”针对功能部分的需求进行原型设计。</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要求原型中必须阐述清楚各功能界面及各功能的逻辑设计。</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en-US" w:eastAsia="zh-CN"/>
        </w:rPr>
        <w:t>2.</w:t>
      </w:r>
      <w:r>
        <w:rPr>
          <w:rFonts w:hint="eastAsia" w:ascii="微软雅黑" w:hAnsi="微软雅黑" w:eastAsia="微软雅黑" w:cs="微软雅黑"/>
          <w:color w:val="000000" w:themeColor="text1"/>
          <w:sz w:val="24"/>
          <w:szCs w:val="24"/>
        </w:rPr>
        <w:t>软件开发</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第一部分  原系统升级改造</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1</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升级改造系统技术框架。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现有系统在进行扩展的时候开发周期长，扩张后不稳定，需要升级技术框架使系统可以灵活的进行扩展。</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要求采用成熟、稳定的技术框架。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2</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升级改造数据库。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完善和优化原有的数据库设计，使数据的依赖关系和存储方式更加合理。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要求采用主流数据库。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3</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加固系统安全。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完善和优化系统安全，对系统敏感数据进行加密以及支持数据加密传输。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提升系统性能。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现有系统在使用部分功能的时候响应时间长，甚至引起系统响应异常。需要通过更加合理的设计及开发实现方式来提高系统响应效率，降低系统异常频次。</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5</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完善和优化系统功能。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完善和优化系统政策汇编功能、答题功能、积分功能和搜索功能。其中，政策汇编功能以目录的形式进行展示，方便编辑，支持内部页面链接和跳转；答题功能要规范和优化出题和答题流程，实现题目自动抽取和生成；积分功能要更加精细合理；搜索功能要更加丰富快速精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6</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提高系统视觉效果。</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根据现有的设计风格，提高APP端、后台端的视觉效果，改进和优化功能使用方式，提升用户体验。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第二部分  新增功能开发</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7</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增加语音自动阅读。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增加语音自动阅读功能，实现对税收政策文章的自动阅读。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8</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增加运营数据看板。</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现有系统缺少数据看板，管理员无法及时掌握系统资源、运营数据等。要求通过统计、分析的方式在后台将政策文章数量、用户注册量、用户审核量、咨询数、注册专家数等数据在后台进行展示。</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该数据看板要求按照合理的统计周期进行展示。</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该数据看板支持管理员通过时间条件查看运营数据。</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9</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增加邀请用户注册功能。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现有系统支持开放注册模式和人工审核。现要求将系统注册模式改为不开放注册模式，用户必须在有邀请码的前提下才可以进行注册；支持自动审核功能。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10</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增加专家咨询模块。</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该模块为税务专家与纳税人进行在线咨询互动的渠道。要求：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该模块将展示专家信息，包括专家介绍、擅长领域、评分等；</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纳税人可通过APP在该模块向专家发起咨询，专家可进行解答。咨询的模式为在线咨询、离线咨询、留言三种方式；</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纳税人可以对专家的咨询进行评分；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管理员在后台可以对所有咨询情况进行管理和监控。</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第三部分  备案变更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11</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安全等级备案变更。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根据运营安排，进行系统等级保护备案变更。</w:t>
      </w:r>
    </w:p>
    <w:p>
      <w:pPr>
        <w:ind w:firstLine="480" w:firstLineChars="200"/>
        <w:rPr>
          <w:rFonts w:hint="eastAsia"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lang w:val="en-US" w:eastAsia="zh-CN"/>
        </w:rPr>
        <w:t>四、磋商项目</w:t>
      </w:r>
      <w:r>
        <w:rPr>
          <w:rFonts w:hint="eastAsia" w:ascii="微软雅黑" w:hAnsi="微软雅黑" w:eastAsia="微软雅黑" w:cs="微软雅黑"/>
          <w:b/>
          <w:bCs/>
          <w:color w:val="000000" w:themeColor="text1"/>
          <w:sz w:val="24"/>
          <w:szCs w:val="24"/>
        </w:rPr>
        <w:t>服务标准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项目管理与实施要求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采购人必须遵守招标方信息化建设管理规定和各项管理实施细则。</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采购人应制定详细合理的项目实施管理方案，方案至少包括项目组织机构、人员安排、进度安排、计划控制、质量管理及风险管理等内容，并具有可操作性。</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项目实施团队</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（1）采购人应安排合理的人力资源投入实施项目，采购人要确定实施该项目的组织架构。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（2）采购人或实施方应具备充足的项目储备人员库，项目实施过程中，不能擅自更换实施人员，避免因人员变更给项目实施带来的风险。</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项目进度计划</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采购人应以本招标文件为基础，结合自身应标书中的项目解决方案，在</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文件中提供详细的项目进度安排。</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项目范围内容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以本招标文件为基准，</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应与招标方相关业务人员一起通过现场需求调研、联络会等方式细化项目内容，并以会议纪要进行确认。</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项目实施地点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本项目开发、调试、实施地点（现场）为招标方指定地点。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项目培训</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系统实施项目验收前，</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应提供系统知识转移与培训，培训对象为关键用户和系统用户等。</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培训及知识转移需要达到：在业务方面使最终用户能熟练应用系统；在技术方面达到独立管理、故障处理、日常维护等要求；招标方项目团队能够全面掌握系统部署、功能架构、业务操作、系统维护等相关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培训地点：由招标方与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协商指定。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培训时间：由招标方与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协商确定。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培训人数：由招标方与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协商确定。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最终使用人员：由招标方与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协商确定。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培训费用：采购人应在相应的</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报价表中将所有培训费用报价。</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项目成果交付</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应承诺按计划交付项目成果，由招标人组织进行验收，包括应用软件、集成开发源码，以及确保系统正常运行所需的管理、营运及维护有关的全套技术文件。技术文件应该全面、完整、详细。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技术文件应能满足招标方对系统相关的安装、使用、维护、应用开发的需要。</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在系统运行期间，如果招标方对系统技术方面存在任何问题，</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都必须及时通过口头或者书面进行技术澄清和解答。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采购人应在</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文件中提供需求调研、设计阶段、开发阶段、测试阶段、实施阶段、运行阶段、项目管理的全部交付成果的清单、成果交付形式和交付时间。</w:t>
      </w:r>
    </w:p>
    <w:p>
      <w:pPr>
        <w:ind w:firstLine="480" w:firstLineChars="200"/>
        <w:rPr>
          <w:rFonts w:hint="eastAsia" w:ascii="微软雅黑" w:hAnsi="微软雅黑" w:eastAsia="微软雅黑" w:cs="微软雅黑"/>
          <w:b/>
          <w:bCs/>
          <w:color w:val="000000" w:themeColor="text1"/>
          <w:sz w:val="24"/>
          <w:szCs w:val="24"/>
          <w:lang w:val="en-US" w:eastAsia="zh-CN"/>
        </w:rPr>
      </w:pPr>
      <w:r>
        <w:rPr>
          <w:rFonts w:hint="eastAsia" w:ascii="微软雅黑" w:hAnsi="微软雅黑" w:eastAsia="微软雅黑" w:cs="微软雅黑"/>
          <w:b/>
          <w:bCs/>
          <w:color w:val="000000" w:themeColor="text1"/>
          <w:sz w:val="24"/>
          <w:szCs w:val="24"/>
          <w:lang w:val="en-US" w:eastAsia="zh-CN"/>
        </w:rPr>
        <w:t>五、现场演示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提供学习治税现场功能展示，演示时间不超过15分钟。</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1.提供后台文件、视频发布、考试发布等功能现场演示。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2.提供Android系统全流程业务功能现场演示。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3.提供iOS 系统全流程业务功能现场演示。</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4.提供运营数据看板、语音自动阅读、邀请用户注册、专家咨询等功能模块现场演示。</w:t>
      </w: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rPr>
          <w:rFonts w:hint="eastAsia"/>
        </w:r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第三篇  项目采购需求（商务要求）</w:t>
      </w:r>
    </w:p>
    <w:p>
      <w:pPr>
        <w:snapToGrid w:val="0"/>
        <w:spacing w:line="500" w:lineRule="exact"/>
        <w:jc w:val="center"/>
        <w:rPr>
          <w:rFonts w:ascii="微软雅黑" w:hAnsi="微软雅黑" w:eastAsia="微软雅黑" w:cs="微软雅黑"/>
          <w:color w:val="000000" w:themeColor="text1"/>
          <w:sz w:val="44"/>
          <w:szCs w:val="44"/>
        </w:rPr>
      </w:pPr>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一、完成时间、地点及验收方式</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（一）完成时间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合同签订后</w:t>
      </w:r>
      <w:r>
        <w:rPr>
          <w:rFonts w:hint="eastAsia" w:ascii="微软雅黑" w:hAnsi="微软雅黑" w:eastAsia="微软雅黑" w:cs="微软雅黑"/>
          <w:color w:val="000000" w:themeColor="text1"/>
          <w:sz w:val="24"/>
          <w:szCs w:val="24"/>
          <w:lang w:val="en-US" w:eastAsia="zh-CN"/>
        </w:rPr>
        <w:t>7</w:t>
      </w:r>
      <w:r>
        <w:rPr>
          <w:rFonts w:hint="eastAsia" w:ascii="微软雅黑" w:hAnsi="微软雅黑" w:eastAsia="微软雅黑" w:cs="微软雅黑"/>
          <w:color w:val="000000" w:themeColor="text1"/>
          <w:sz w:val="24"/>
          <w:szCs w:val="24"/>
        </w:rPr>
        <w:t>天内安装调试完成、通过验收</w:t>
      </w:r>
      <w:r>
        <w:rPr>
          <w:rFonts w:hint="eastAsia" w:ascii="微软雅黑" w:hAnsi="微软雅黑" w:eastAsia="微软雅黑" w:cs="微软雅黑"/>
          <w:color w:val="000000" w:themeColor="text1"/>
          <w:sz w:val="24"/>
          <w:szCs w:val="24"/>
          <w:lang w:val="en-US" w:eastAsia="zh-CN"/>
        </w:rPr>
        <w:t>达到</w:t>
      </w:r>
      <w:r>
        <w:rPr>
          <w:rFonts w:hint="eastAsia" w:ascii="微软雅黑" w:hAnsi="微软雅黑" w:eastAsia="微软雅黑" w:cs="微软雅黑"/>
          <w:color w:val="000000" w:themeColor="text1"/>
          <w:sz w:val="24"/>
          <w:szCs w:val="24"/>
        </w:rPr>
        <w:t>合格</w:t>
      </w:r>
      <w:r>
        <w:rPr>
          <w:rFonts w:hint="eastAsia" w:ascii="微软雅黑" w:hAnsi="微软雅黑" w:eastAsia="微软雅黑" w:cs="微软雅黑"/>
          <w:color w:val="000000" w:themeColor="text1"/>
          <w:sz w:val="24"/>
          <w:szCs w:val="24"/>
          <w:lang w:val="en-US" w:eastAsia="zh-CN"/>
        </w:rPr>
        <w:t>标准</w:t>
      </w:r>
      <w:r>
        <w:rPr>
          <w:rFonts w:hint="eastAsia" w:ascii="微软雅黑" w:hAnsi="微软雅黑" w:eastAsia="微软雅黑" w:cs="微软雅黑"/>
          <w:color w:val="000000" w:themeColor="text1"/>
          <w:sz w:val="24"/>
          <w:szCs w:val="24"/>
        </w:rPr>
        <w:t>交付采购人使用。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（二）地点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采购人指定。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（三）验收方式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zh-CN"/>
        </w:rPr>
        <w:t>成交供应商应提供完备的技术资料等，并派遣专业技术人员进行现场安装调试。验收合格条件如下：</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zh-CN"/>
        </w:rPr>
        <w:t>）技术参数与采购合同一致，性能指标达到规定的标准。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zh-CN"/>
        </w:rPr>
        <w:t>）技术资料等资料齐全。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zh-CN"/>
        </w:rPr>
        <w:t>）在系统试运行期间所出现的问题得到解决，并运行正常。</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zh-CN"/>
        </w:rPr>
        <w:t>）在规定时间内完成系统交付，并经采购人确认，才视为验收合格。</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2.调试运行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安装调测时使用的工具、设备由成交供应商提供，通用工具由用户响应供应商协助解决。</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系统测试的条款应与技术规范一致，基于以上要求，买方应提供测试条件、方法和过程的草案，谈判以后，最终测试文件由双方共同拟定。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成交供应商负责设备全部调测，并根据项目验收方法双方进行验收，有责任对用户的技术人员提供的问题作出解答，调试应进行详细记录，系统调测结束后，对验收报告双方进行验收签字。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zh-CN"/>
        </w:rPr>
        <w:t>验收标准和方法</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zh-CN"/>
        </w:rPr>
        <w:t>）具备验收条件后由供应商向采购人提出验收申请。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zh-CN"/>
        </w:rPr>
        <w:t>）由采购人组织项目验收。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zh-CN"/>
        </w:rPr>
        <w:t>）货物到达现场后，供应商应在使用单位人员在场情况下当面开箱，共同清点品名、规格、数量；检查外观，作出开箱记录，双方签字确认。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zh-CN"/>
        </w:rPr>
        <w:t>）供应商应保证货物到达用户所在地完好无损，如有缺漏、损坏，由供应商负责调换、补齐或赔偿。</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在规定时间内完成交货并由双方组织的验收小组进行验收，并出具验收报告经验收小组签字确认。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成交</w:t>
      </w:r>
      <w:r>
        <w:rPr>
          <w:rFonts w:hint="eastAsia" w:ascii="微软雅黑" w:hAnsi="微软雅黑" w:eastAsia="微软雅黑" w:cs="微软雅黑"/>
          <w:color w:val="000000" w:themeColor="text1"/>
          <w:sz w:val="24"/>
          <w:szCs w:val="24"/>
          <w:lang w:val="zh-CN"/>
        </w:rPr>
        <w:t>供应商提供的货物未达到竞争性</w:t>
      </w:r>
      <w:r>
        <w:rPr>
          <w:rFonts w:hint="eastAsia" w:ascii="微软雅黑" w:hAnsi="微软雅黑" w:eastAsia="微软雅黑" w:cs="微软雅黑"/>
          <w:color w:val="000000" w:themeColor="text1"/>
          <w:sz w:val="24"/>
          <w:szCs w:val="24"/>
        </w:rPr>
        <w:t>磋商文件和政府采购合同</w:t>
      </w:r>
      <w:r>
        <w:rPr>
          <w:rFonts w:hint="eastAsia" w:ascii="微软雅黑" w:hAnsi="微软雅黑" w:eastAsia="微软雅黑" w:cs="微软雅黑"/>
          <w:color w:val="000000" w:themeColor="text1"/>
          <w:sz w:val="24"/>
          <w:szCs w:val="24"/>
          <w:lang w:val="zh-CN"/>
        </w:rPr>
        <w:t>规定要求，且对采购人造成损失的，由供应商承担一切责任，并赔偿所造成的损失。</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color w:val="000000" w:themeColor="text1"/>
          <w:sz w:val="24"/>
          <w:szCs w:val="24"/>
        </w:rPr>
        <w:t>二、报价要求</w:t>
      </w:r>
    </w:p>
    <w:p>
      <w:pPr>
        <w:ind w:firstLine="480" w:firstLineChars="200"/>
        <w:rPr>
          <w:rFonts w:hint="eastAsia" w:ascii="微软雅黑" w:hAnsi="微软雅黑" w:eastAsia="微软雅黑" w:cs="微软雅黑"/>
          <w:color w:val="000000" w:themeColor="text1"/>
          <w:sz w:val="24"/>
          <w:szCs w:val="24"/>
          <w:lang w:val="zh-CN"/>
        </w:rPr>
      </w:pPr>
      <w:bookmarkStart w:id="25" w:name="_Toc466546915"/>
      <w:r>
        <w:rPr>
          <w:rFonts w:hint="eastAsia" w:ascii="微软雅黑" w:hAnsi="微软雅黑" w:eastAsia="微软雅黑" w:cs="微软雅黑"/>
          <w:color w:val="000000" w:themeColor="text1"/>
          <w:sz w:val="24"/>
          <w:szCs w:val="24"/>
          <w:lang w:val="zh-CN"/>
        </w:rPr>
        <w:t>（一）本次报价为人民币报价，报价包括但不限于：设备费、</w:t>
      </w:r>
      <w:r>
        <w:rPr>
          <w:rFonts w:hint="eastAsia" w:ascii="微软雅黑" w:hAnsi="微软雅黑" w:eastAsia="微软雅黑" w:cs="微软雅黑"/>
          <w:color w:val="000000" w:themeColor="text1"/>
          <w:sz w:val="24"/>
          <w:szCs w:val="24"/>
          <w:lang w:val="en-US" w:eastAsia="zh-CN"/>
        </w:rPr>
        <w:t>软件开发费</w:t>
      </w: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安装调试费、</w:t>
      </w:r>
      <w:r>
        <w:rPr>
          <w:rFonts w:hint="eastAsia" w:ascii="微软雅黑" w:hAnsi="微软雅黑" w:eastAsia="微软雅黑" w:cs="微软雅黑"/>
          <w:color w:val="000000" w:themeColor="text1"/>
          <w:sz w:val="24"/>
          <w:szCs w:val="24"/>
          <w:lang w:val="zh-CN"/>
        </w:rPr>
        <w:t>安装辅材费、员工工资、各类保险费、福利费、管理费、税费、合理利润、各种风险和其他有可能发生的不可预见的等一切费用。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（二）</w:t>
      </w:r>
      <w:r>
        <w:rPr>
          <w:rFonts w:hint="eastAsia" w:ascii="微软雅黑" w:hAnsi="微软雅黑" w:eastAsia="微软雅黑" w:cs="微软雅黑"/>
          <w:color w:val="000000" w:themeColor="text1"/>
          <w:sz w:val="24"/>
          <w:szCs w:val="24"/>
        </w:rPr>
        <w:t>成交</w:t>
      </w:r>
      <w:r>
        <w:rPr>
          <w:rFonts w:hint="eastAsia" w:ascii="微软雅黑" w:hAnsi="微软雅黑" w:eastAsia="微软雅黑" w:cs="微软雅黑"/>
          <w:color w:val="000000" w:themeColor="text1"/>
          <w:sz w:val="24"/>
          <w:szCs w:val="24"/>
          <w:lang w:val="zh-CN"/>
        </w:rPr>
        <w:t>价就是包干价，</w:t>
      </w:r>
      <w:r>
        <w:rPr>
          <w:rFonts w:hint="eastAsia" w:ascii="微软雅黑" w:hAnsi="微软雅黑" w:eastAsia="微软雅黑" w:cs="微软雅黑"/>
          <w:color w:val="000000" w:themeColor="text1"/>
          <w:sz w:val="24"/>
          <w:szCs w:val="24"/>
        </w:rPr>
        <w:t>响应供应商</w:t>
      </w:r>
      <w:r>
        <w:rPr>
          <w:rFonts w:hint="eastAsia" w:ascii="微软雅黑" w:hAnsi="微软雅黑" w:eastAsia="微软雅黑" w:cs="微软雅黑"/>
          <w:color w:val="000000" w:themeColor="text1"/>
          <w:sz w:val="24"/>
          <w:szCs w:val="24"/>
          <w:lang w:val="zh-CN"/>
        </w:rPr>
        <w:t>应通过踏勘现场、了解现场实际情况，并充分考虑所有因素，采购人不另追加任何费用。</w:t>
      </w:r>
    </w:p>
    <w:p>
      <w:pPr>
        <w:ind w:firstLine="480" w:firstLineChars="200"/>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b/>
          <w:color w:val="000000" w:themeColor="text1"/>
          <w:sz w:val="24"/>
          <w:szCs w:val="24"/>
        </w:rPr>
        <w:t>三、付款方式</w:t>
      </w:r>
      <w:bookmarkEnd w:id="25"/>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项目验收达到合格标准交付采购人使用后</w:t>
      </w:r>
      <w:r>
        <w:rPr>
          <w:rFonts w:hint="eastAsia" w:ascii="微软雅黑" w:hAnsi="微软雅黑" w:eastAsia="微软雅黑" w:cs="微软雅黑"/>
          <w:color w:val="000000" w:themeColor="text1"/>
          <w:sz w:val="24"/>
          <w:szCs w:val="24"/>
          <w:lang w:val="zh-CN"/>
        </w:rPr>
        <w:t>采购人支付合同总金额。</w:t>
      </w:r>
    </w:p>
    <w:p>
      <w:pPr>
        <w:tabs>
          <w:tab w:val="center" w:pos="4585"/>
        </w:tabs>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bCs/>
          <w:color w:val="000000" w:themeColor="text1"/>
          <w:sz w:val="24"/>
          <w:szCs w:val="24"/>
          <w:lang w:val="zh-CN"/>
        </w:rPr>
        <w:t>四、</w:t>
      </w:r>
      <w:r>
        <w:rPr>
          <w:rFonts w:hint="eastAsia" w:ascii="微软雅黑" w:hAnsi="微软雅黑" w:eastAsia="微软雅黑" w:cs="微软雅黑"/>
          <w:b/>
          <w:bCs/>
          <w:color w:val="000000" w:themeColor="text1"/>
          <w:sz w:val="24"/>
          <w:szCs w:val="24"/>
        </w:rPr>
        <w:t>质量保证</w:t>
      </w:r>
      <w:bookmarkStart w:id="26" w:name="_Toc496799698"/>
      <w:r>
        <w:rPr>
          <w:rFonts w:ascii="微软雅黑" w:hAnsi="微软雅黑" w:eastAsia="微软雅黑" w:cs="微软雅黑"/>
          <w:b/>
          <w:bCs/>
          <w:color w:val="000000" w:themeColor="text1"/>
          <w:sz w:val="24"/>
          <w:szCs w:val="24"/>
        </w:rPr>
        <w:tab/>
      </w:r>
    </w:p>
    <w:bookmarkEnd w:id="26"/>
    <w:p>
      <w:pPr>
        <w:ind w:firstLine="480" w:firstLineChars="200"/>
        <w:rPr>
          <w:rFonts w:hint="eastAsia" w:ascii="微软雅黑" w:hAnsi="微软雅黑" w:eastAsia="微软雅黑" w:cs="微软雅黑"/>
          <w:color w:val="000000" w:themeColor="text1"/>
          <w:sz w:val="24"/>
          <w:szCs w:val="24"/>
          <w:lang w:val="zh-CN" w:eastAsia="zh-CN"/>
        </w:rPr>
      </w:pPr>
      <w:bookmarkStart w:id="27" w:name="_Toc340225294"/>
      <w:bookmarkStart w:id="28" w:name="_Toc267320052"/>
      <w:r>
        <w:rPr>
          <w:rFonts w:hint="eastAsia" w:ascii="微软雅黑" w:hAnsi="微软雅黑" w:eastAsia="微软雅黑" w:cs="微软雅黑"/>
          <w:color w:val="000000" w:themeColor="text1"/>
          <w:sz w:val="24"/>
          <w:szCs w:val="24"/>
          <w:lang w:val="zh-CN" w:eastAsia="zh-CN"/>
        </w:rPr>
        <w:t>（一）响应供应商应明确承诺：本批设备质保期不低于</w:t>
      </w:r>
      <w:r>
        <w:rPr>
          <w:rFonts w:hint="eastAsia" w:ascii="微软雅黑" w:hAnsi="微软雅黑" w:eastAsia="微软雅黑" w:cs="微软雅黑"/>
          <w:color w:val="000000" w:themeColor="text1"/>
          <w:sz w:val="24"/>
          <w:szCs w:val="24"/>
          <w:lang w:val="en-US" w:eastAsia="zh-CN"/>
        </w:rPr>
        <w:t>1</w:t>
      </w:r>
      <w:r>
        <w:rPr>
          <w:rFonts w:hint="eastAsia" w:ascii="微软雅黑" w:hAnsi="微软雅黑" w:eastAsia="微软雅黑" w:cs="微软雅黑"/>
          <w:color w:val="000000" w:themeColor="text1"/>
          <w:sz w:val="24"/>
          <w:szCs w:val="24"/>
          <w:lang w:val="zh-CN" w:eastAsia="zh-CN"/>
        </w:rPr>
        <w:t>年。</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（二）响应供应商提供设备（</w:t>
      </w:r>
      <w:r>
        <w:rPr>
          <w:rFonts w:hint="eastAsia" w:ascii="微软雅黑" w:hAnsi="微软雅黑" w:eastAsia="微软雅黑" w:cs="微软雅黑"/>
          <w:color w:val="000000" w:themeColor="text1"/>
          <w:sz w:val="24"/>
          <w:szCs w:val="24"/>
          <w:lang w:val="en-US" w:eastAsia="zh-CN"/>
        </w:rPr>
        <w:t>含软件</w:t>
      </w:r>
      <w:r>
        <w:rPr>
          <w:rFonts w:hint="eastAsia" w:ascii="微软雅黑" w:hAnsi="微软雅黑" w:eastAsia="微软雅黑" w:cs="微软雅黑"/>
          <w:color w:val="000000" w:themeColor="text1"/>
          <w:sz w:val="24"/>
          <w:szCs w:val="24"/>
          <w:lang w:val="zh-CN"/>
        </w:rPr>
        <w:t>）属于国家规定“三包”范围的，其产品质量保证期不得低于“三包”规定。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（三）响应供应商的质量保证期承诺优于国家“三包”规定的，按响应供应商实际承诺执行。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（四）响应供应商提供产品由厂家（指产品生产厂家，或其负责销售、售后服务机构，以下同）负责标准售后服务的，应当在响应文件中予以明确说明,并附厂家售后服务承诺。</w:t>
      </w:r>
    </w:p>
    <w:p>
      <w:pPr>
        <w:ind w:firstLine="480" w:firstLineChars="200"/>
        <w:rPr>
          <w:rFonts w:ascii="微软雅黑" w:hAnsi="微软雅黑" w:eastAsia="微软雅黑" w:cs="微软雅黑"/>
          <w:b/>
          <w:bCs/>
          <w:color w:val="000000" w:themeColor="text1"/>
          <w:sz w:val="24"/>
          <w:szCs w:val="24"/>
          <w:lang w:val="zh-CN"/>
        </w:rPr>
      </w:pPr>
      <w:r>
        <w:rPr>
          <w:rFonts w:hint="eastAsia" w:ascii="微软雅黑" w:hAnsi="微软雅黑" w:eastAsia="微软雅黑" w:cs="微软雅黑"/>
          <w:b/>
          <w:bCs/>
          <w:color w:val="000000" w:themeColor="text1"/>
          <w:sz w:val="24"/>
          <w:szCs w:val="24"/>
        </w:rPr>
        <w:t>五、</w:t>
      </w:r>
      <w:r>
        <w:rPr>
          <w:rFonts w:hint="eastAsia" w:ascii="微软雅黑" w:hAnsi="微软雅黑" w:eastAsia="微软雅黑" w:cs="微软雅黑"/>
          <w:b/>
          <w:bCs/>
          <w:color w:val="000000" w:themeColor="text1"/>
          <w:sz w:val="24"/>
          <w:szCs w:val="24"/>
          <w:lang w:val="zh-CN"/>
        </w:rPr>
        <w:t>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（一）设备到达现场后，成交供应商应在采购人在场情况下当面开箱，共同清点、检查外观，作出开箱记录，双方签字确认。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（二）成交供应商应保证货物到达采购人所在地完好无损，如有缺漏、损坏，由其负责调换、补齐或赔偿。</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（三）成交供应商应提供完备的技术资料、装箱单和合格证等，并派遣专业技术人员进行现场安装调试。验收合格条件如下：</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设备技术参数与采购合同一致，性能指标达到规定的标准。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 xml:space="preserve">设备技术资料或说明书、质量保证书、保修卡、装箱单、合格证等必须具备的相关资料和必备的附件。 </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在设备试运行期间所出现的问题得到解决，并运行正常。</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在规定时间内完成交货并验收，并经采购人确认。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（四）成交供应商提供的设备（</w:t>
      </w:r>
      <w:r>
        <w:rPr>
          <w:rFonts w:hint="eastAsia" w:ascii="微软雅黑" w:hAnsi="微软雅黑" w:eastAsia="微软雅黑" w:cs="微软雅黑"/>
          <w:color w:val="000000" w:themeColor="text1"/>
          <w:sz w:val="24"/>
          <w:szCs w:val="24"/>
          <w:lang w:val="en-US" w:eastAsia="zh-CN"/>
        </w:rPr>
        <w:t>含软件</w:t>
      </w:r>
      <w:r>
        <w:rPr>
          <w:rFonts w:hint="eastAsia" w:ascii="微软雅黑" w:hAnsi="微软雅黑" w:eastAsia="微软雅黑" w:cs="微软雅黑"/>
          <w:color w:val="000000" w:themeColor="text1"/>
          <w:sz w:val="24"/>
          <w:szCs w:val="24"/>
          <w:lang w:val="zh-CN"/>
        </w:rPr>
        <w:t>）未达到</w:t>
      </w:r>
      <w:r>
        <w:rPr>
          <w:rFonts w:hint="eastAsia" w:ascii="微软雅黑" w:hAnsi="微软雅黑" w:eastAsia="微软雅黑" w:cs="微软雅黑"/>
          <w:color w:val="000000" w:themeColor="text1"/>
          <w:sz w:val="24"/>
          <w:szCs w:val="24"/>
          <w:lang w:val="en-US" w:eastAsia="zh-CN"/>
        </w:rPr>
        <w:t>磋商</w:t>
      </w:r>
      <w:r>
        <w:rPr>
          <w:rFonts w:hint="eastAsia" w:ascii="微软雅黑" w:hAnsi="微软雅黑" w:eastAsia="微软雅黑" w:cs="微软雅黑"/>
          <w:color w:val="000000" w:themeColor="text1"/>
          <w:sz w:val="24"/>
          <w:szCs w:val="24"/>
          <w:lang w:val="zh-CN"/>
        </w:rPr>
        <w:t>文件规定要求，且对采购人造成损失的，由其承担一切责任，并赔偿所造成的损失。</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五</w:t>
      </w:r>
      <w:r>
        <w:rPr>
          <w:rFonts w:hint="eastAsia" w:ascii="微软雅黑" w:hAnsi="微软雅黑" w:eastAsia="微软雅黑" w:cs="微软雅黑"/>
          <w:color w:val="000000" w:themeColor="text1"/>
          <w:sz w:val="24"/>
          <w:szCs w:val="24"/>
          <w:lang w:val="zh-CN"/>
        </w:rPr>
        <w:t>）产品包装材料归采购人所有。</w:t>
      </w:r>
    </w:p>
    <w:p>
      <w:pPr>
        <w:snapToGrid w:val="0"/>
        <w:spacing w:line="400" w:lineRule="exact"/>
        <w:ind w:firstLine="480" w:firstLineChars="200"/>
        <w:rPr>
          <w:rFonts w:ascii="微软雅黑" w:hAnsi="微软雅黑" w:eastAsia="微软雅黑" w:cs="微软雅黑"/>
          <w:b/>
          <w:bCs/>
          <w:color w:val="000000" w:themeColor="text1"/>
          <w:sz w:val="24"/>
          <w:szCs w:val="24"/>
          <w:lang w:val="zh-CN"/>
        </w:rPr>
      </w:pPr>
      <w:r>
        <w:rPr>
          <w:rFonts w:hint="eastAsia" w:ascii="微软雅黑" w:hAnsi="微软雅黑" w:eastAsia="微软雅黑" w:cs="微软雅黑"/>
          <w:b/>
          <w:bCs/>
          <w:color w:val="000000" w:themeColor="text1"/>
          <w:sz w:val="24"/>
          <w:szCs w:val="24"/>
        </w:rPr>
        <w:t>六</w:t>
      </w:r>
      <w:r>
        <w:rPr>
          <w:rFonts w:hint="eastAsia" w:ascii="微软雅黑" w:hAnsi="微软雅黑" w:eastAsia="微软雅黑" w:cs="微软雅黑"/>
          <w:b/>
          <w:bCs/>
          <w:color w:val="000000" w:themeColor="text1"/>
          <w:sz w:val="24"/>
          <w:szCs w:val="24"/>
          <w:lang w:eastAsia="zh-CN"/>
        </w:rPr>
        <w:t>、</w:t>
      </w:r>
      <w:r>
        <w:rPr>
          <w:rFonts w:hint="eastAsia" w:ascii="微软雅黑" w:hAnsi="微软雅黑" w:eastAsia="微软雅黑" w:cs="微软雅黑"/>
          <w:b/>
          <w:bCs/>
          <w:color w:val="000000" w:themeColor="text1"/>
          <w:sz w:val="24"/>
          <w:szCs w:val="24"/>
          <w:lang w:val="zh-CN"/>
        </w:rPr>
        <w:t>知识产权</w:t>
      </w:r>
      <w:bookmarkEnd w:id="27"/>
      <w:bookmarkEnd w:id="28"/>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采购人在中华人民共和国境内使用响应供应商提供的货物及服务时免受第三方提出的侵犯其专利权或其它知识产权的起诉。如果第三方提出侵权指控，中标供应商应承担由此而引起的一切法律责任和费用。</w:t>
      </w:r>
    </w:p>
    <w:p>
      <w:pPr>
        <w:ind w:firstLine="480" w:firstLineChars="200"/>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b/>
          <w:color w:val="000000" w:themeColor="text1"/>
          <w:sz w:val="24"/>
          <w:szCs w:val="24"/>
          <w:lang w:val="en-US" w:eastAsia="zh-CN"/>
        </w:rPr>
        <w:t>七</w:t>
      </w:r>
      <w:r>
        <w:rPr>
          <w:rFonts w:hint="eastAsia" w:ascii="微软雅黑" w:hAnsi="微软雅黑" w:eastAsia="微软雅黑" w:cs="微软雅黑"/>
          <w:b/>
          <w:color w:val="000000" w:themeColor="text1"/>
          <w:sz w:val="24"/>
          <w:szCs w:val="24"/>
        </w:rPr>
        <w:t>、其他</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（一）成交供应商不得分包、转包、挂靠成交项目。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二</w:t>
      </w:r>
      <w:r>
        <w:rPr>
          <w:rFonts w:hint="eastAsia" w:ascii="微软雅黑" w:hAnsi="微软雅黑" w:eastAsia="微软雅黑" w:cs="微软雅黑"/>
          <w:color w:val="000000" w:themeColor="text1"/>
          <w:sz w:val="24"/>
          <w:szCs w:val="24"/>
          <w:lang w:val="zh-CN"/>
        </w:rPr>
        <w:t>）成交供应商必须在响应文件中对以上条款和服务承诺明确列出，承诺内容必须达到磋商文件的要求。</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三</w:t>
      </w:r>
      <w:r>
        <w:rPr>
          <w:rFonts w:hint="eastAsia" w:ascii="微软雅黑" w:hAnsi="微软雅黑" w:eastAsia="微软雅黑" w:cs="微软雅黑"/>
          <w:color w:val="000000" w:themeColor="text1"/>
          <w:sz w:val="24"/>
          <w:szCs w:val="24"/>
          <w:lang w:val="zh-CN"/>
        </w:rPr>
        <w:t>）其他未尽事宜由采购人和成交供应商双方在采购合同中详细约定。</w:t>
      </w:r>
    </w:p>
    <w:p>
      <w:pPr>
        <w:ind w:firstLine="480" w:firstLineChars="200"/>
        <w:rPr>
          <w:rFonts w:ascii="微软雅黑" w:hAnsi="微软雅黑" w:eastAsia="微软雅黑" w:cs="微软雅黑"/>
          <w:color w:val="000000" w:themeColor="text1"/>
          <w:sz w:val="24"/>
          <w:szCs w:val="24"/>
        </w:rPr>
      </w:pPr>
      <w:bookmarkStart w:id="29" w:name="_Toc466546919"/>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pPr>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pPr>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pPr>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第四篇  磋商程序及方法、评审标准、无效响应和采购终止</w:t>
      </w:r>
      <w:bookmarkEnd w:id="29"/>
    </w:p>
    <w:p>
      <w:pPr>
        <w:spacing w:line="600" w:lineRule="exact"/>
        <w:jc w:val="center"/>
        <w:rPr>
          <w:rFonts w:ascii="黑体" w:hAnsi="黑体" w:eastAsia="黑体" w:cs="黑体"/>
          <w:color w:val="000000" w:themeColor="text1"/>
          <w:sz w:val="44"/>
          <w:szCs w:val="44"/>
          <w:lang w:val="zh-CN"/>
        </w:rPr>
      </w:pPr>
    </w:p>
    <w:p>
      <w:pPr>
        <w:ind w:firstLine="480" w:firstLineChars="200"/>
        <w:rPr>
          <w:rFonts w:ascii="微软雅黑" w:hAnsi="微软雅黑" w:eastAsia="微软雅黑" w:cs="微软雅黑"/>
          <w:b/>
          <w:color w:val="000000" w:themeColor="text1"/>
          <w:sz w:val="24"/>
          <w:szCs w:val="24"/>
        </w:rPr>
      </w:pPr>
      <w:bookmarkStart w:id="30" w:name="_Toc466546920"/>
      <w:r>
        <w:rPr>
          <w:rFonts w:hint="eastAsia" w:ascii="微软雅黑" w:hAnsi="微软雅黑" w:eastAsia="微软雅黑" w:cs="微软雅黑"/>
          <w:b/>
          <w:color w:val="000000" w:themeColor="text1"/>
          <w:sz w:val="24"/>
          <w:szCs w:val="24"/>
        </w:rPr>
        <w:t>一、磋商程序及方法</w:t>
      </w:r>
      <w:bookmarkEnd w:id="30"/>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（一）磋商按竞争性磋商文件规定的时间和地点进行，响应供应商须有法定代表人或其授权代表参加并签到。竞争性磋商以抽签的形式确定磋商顺序，由本项目依法组建的磋商小组分别与各响应供应商进行磋商。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（二）磋商小组对各响应供应商的资格条件、响应文件的有效性、完整性和响应程度进行审查。各响应供应商只有在完全符合要求的前提下，才能参与正式磋商。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1.资格性检查。依据法律法规和竞争性磋商文件的规定，对响应文件中的资格证明、磋商保证金等进行审查，以确定供应商是否具备磋商资格。资格性检查资料表如下：</w:t>
      </w:r>
    </w:p>
    <w:p>
      <w:pPr>
        <w:ind w:firstLine="480" w:firstLineChars="200"/>
        <w:rPr>
          <w:rFonts w:ascii="微软雅黑" w:hAnsi="微软雅黑" w:eastAsia="微软雅黑" w:cs="微软雅黑"/>
          <w:color w:val="000000" w:themeColor="text1"/>
          <w:sz w:val="24"/>
          <w:szCs w:val="24"/>
        </w:rPr>
      </w:pP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97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6"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序号</w:t>
            </w:r>
          </w:p>
        </w:tc>
        <w:tc>
          <w:tcPr>
            <w:tcW w:w="3685" w:type="dxa"/>
            <w:gridSpan w:val="2"/>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检查因素</w:t>
            </w:r>
          </w:p>
        </w:tc>
        <w:tc>
          <w:tcPr>
            <w:tcW w:w="4111"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trPr>
        <w:tc>
          <w:tcPr>
            <w:tcW w:w="676"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w:t>
            </w:r>
          </w:p>
        </w:tc>
        <w:tc>
          <w:tcPr>
            <w:tcW w:w="709" w:type="dxa"/>
            <w:vMerge w:val="restart"/>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响应供应商应符合的基本资格条件</w:t>
            </w: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（1）具有独立承担民事责任的能力</w:t>
            </w:r>
          </w:p>
        </w:tc>
        <w:tc>
          <w:tcPr>
            <w:tcW w:w="4111"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1.响应供应商法人营业执照（副本）或事业单位法人证书（副本）或个体工商户营业执照或有效的自然人身份证明、组织机构代码证复印件。</w:t>
            </w:r>
          </w:p>
          <w:p>
            <w:pPr>
              <w:snapToGrid w:val="0"/>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注：响应供应商已按“五证合一”登记制度办理营业执照的，只提供的法人营业执照（副本）复印件为准。</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2.响应供应商法定代表人身份证明和法定代表人授权代表委托书。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676" w:type="dxa"/>
            <w:vMerge w:val="continue"/>
            <w:vAlign w:val="center"/>
          </w:tcPr>
          <w:p>
            <w:pPr>
              <w:rPr>
                <w:rFonts w:ascii="微软雅黑" w:hAnsi="微软雅黑" w:eastAsia="微软雅黑" w:cs="微软雅黑"/>
                <w:color w:val="000000" w:themeColor="text1"/>
                <w:sz w:val="21"/>
                <w:szCs w:val="21"/>
              </w:rPr>
            </w:pPr>
          </w:p>
        </w:tc>
        <w:tc>
          <w:tcPr>
            <w:tcW w:w="709" w:type="dxa"/>
            <w:vMerge w:val="continue"/>
            <w:vAlign w:val="center"/>
          </w:tcPr>
          <w:p>
            <w:pPr>
              <w:rPr>
                <w:rFonts w:ascii="微软雅黑" w:hAnsi="微软雅黑" w:eastAsia="微软雅黑" w:cs="微软雅黑"/>
                <w:color w:val="000000" w:themeColor="text1"/>
                <w:sz w:val="21"/>
                <w:szCs w:val="21"/>
              </w:rPr>
            </w:pP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（2）具有良好的商业信誉和健全的财务会计制度</w:t>
            </w:r>
          </w:p>
        </w:tc>
        <w:tc>
          <w:tcPr>
            <w:tcW w:w="4111" w:type="dxa"/>
            <w:vMerge w:val="restart"/>
            <w:shd w:val="clear" w:color="auto" w:fill="auto"/>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1.响应供应商提供第七篇所列“诚信声明”。</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2.响应供应商提供缴纳社会保障金的证明材料复印件。</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注：</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缴纳社会保障金的证明材料指：社会保险登记证或缴纳社会保险的凭据（专用收据或社会保险缴纳清单）。依法免税或不需要缴纳社会保障资金的响应供应商，应提供相应文件证明其依法免税或不需要缴纳社会保障资金。</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2.截止本项目开标时间为止，成立时间不足一年的还需同时提供基本账户开户银行出具的资信证明复印件。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（3）具有履行合同所必需的设备和专业技术能力</w:t>
            </w:r>
          </w:p>
        </w:tc>
        <w:tc>
          <w:tcPr>
            <w:tcW w:w="4111" w:type="dxa"/>
            <w:vMerge w:val="continue"/>
            <w:shd w:val="clear" w:color="auto" w:fill="auto"/>
            <w:vAlign w:val="center"/>
          </w:tcPr>
          <w:p>
            <w:pPr>
              <w:spacing w:line="0" w:lineRule="atLeast"/>
              <w:ind w:firstLine="360" w:firstLineChars="200"/>
              <w:rPr>
                <w:rFonts w:ascii="方正仿宋_GBK" w:hAnsi="宋体" w:eastAsia="方正仿宋_GBK"/>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（4）有依法缴纳税收和社会保障金的良好记录</w:t>
            </w:r>
          </w:p>
        </w:tc>
        <w:tc>
          <w:tcPr>
            <w:tcW w:w="4111" w:type="dxa"/>
            <w:vMerge w:val="continue"/>
            <w:shd w:val="clear" w:color="auto" w:fill="auto"/>
            <w:vAlign w:val="center"/>
          </w:tcPr>
          <w:p>
            <w:pPr>
              <w:spacing w:line="0" w:lineRule="atLeast"/>
              <w:ind w:firstLine="480" w:firstLineChars="20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tcBorders>
              <w:bottom w:val="single" w:color="auto" w:sz="4" w:space="0"/>
            </w:tcBorders>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（5）参加政府采购活动近三年内，在经营活动中没有重大违法记录</w:t>
            </w:r>
          </w:p>
        </w:tc>
        <w:tc>
          <w:tcPr>
            <w:tcW w:w="4111" w:type="dxa"/>
            <w:vMerge w:val="continue"/>
            <w:tcBorders>
              <w:bottom w:val="single" w:color="auto" w:sz="4" w:space="0"/>
            </w:tcBorders>
            <w:shd w:val="clear" w:color="auto" w:fill="auto"/>
            <w:vAlign w:val="center"/>
          </w:tcPr>
          <w:p>
            <w:pPr>
              <w:ind w:firstLine="420" w:firstLineChars="200"/>
              <w:rPr>
                <w:rFonts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tcBorders>
              <w:top w:val="single" w:color="auto" w:sz="4" w:space="0"/>
            </w:tcBorders>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（6）法律、行政法规规定的其他条件</w:t>
            </w:r>
          </w:p>
        </w:tc>
        <w:tc>
          <w:tcPr>
            <w:tcW w:w="4111" w:type="dxa"/>
            <w:tcBorders>
              <w:top w:val="single" w:color="auto" w:sz="4" w:space="0"/>
            </w:tcBorders>
            <w:shd w:val="clear" w:color="auto" w:fill="auto"/>
            <w:vAlign w:val="center"/>
          </w:tcPr>
          <w:p>
            <w:pPr>
              <w:ind w:firstLine="420" w:firstLineChars="200"/>
              <w:rPr>
                <w:rFonts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676"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w:t>
            </w:r>
          </w:p>
        </w:tc>
        <w:tc>
          <w:tcPr>
            <w:tcW w:w="3685" w:type="dxa"/>
            <w:gridSpan w:val="2"/>
            <w:vAlign w:val="center"/>
          </w:tcPr>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特定资格条件</w:t>
            </w:r>
          </w:p>
        </w:tc>
        <w:tc>
          <w:tcPr>
            <w:tcW w:w="4111"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证明材料的复印件（加盖供应商公章）。</w:t>
            </w:r>
          </w:p>
        </w:tc>
      </w:tr>
    </w:tbl>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6"/>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69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序号</w:t>
            </w:r>
          </w:p>
        </w:tc>
        <w:tc>
          <w:tcPr>
            <w:tcW w:w="3261" w:type="dxa"/>
            <w:gridSpan w:val="2"/>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评审因素</w:t>
            </w:r>
          </w:p>
        </w:tc>
        <w:tc>
          <w:tcPr>
            <w:tcW w:w="4675" w:type="dxa"/>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w:t>
            </w:r>
          </w:p>
        </w:tc>
        <w:tc>
          <w:tcPr>
            <w:tcW w:w="1562"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有效性审查</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响应文件签署</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响应文件上法定代表人或其授权代表人的签</w:t>
            </w:r>
          </w:p>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75"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562"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响应方案</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每个分包只能有一个方案响应。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562"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报价唯一</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只能在预算金额和最高限价内报价，只能有一</w:t>
            </w:r>
          </w:p>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完整性审查</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响应文件份数</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响应文件正、副本数量符合磋商文件要求。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3</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技术部分</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对本磋商文件第二篇内容作出响应。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4</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商务部分</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对本磋商文件第三篇内容作出响应。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5</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响应有效期</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响应有效期为响应截止日期后九十天内。</w:t>
            </w:r>
          </w:p>
        </w:tc>
      </w:tr>
    </w:tbl>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磋商小组要求供应商澄清、说明或者更正响应文件应当以书面形式作出。响应供应商的澄清、说明或者更正应当由法定代表人或其授权代表签字或者加盖公章。由授权代表签字的，应当附法定代表人授权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（五）在磋商过程中磋商的任何一方不得向他人透露与磋商有关的技术资料、价格或其他信息。</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（七）响应供应商在磋商时作出的所有书面承诺须由法定代表人或其授权代表签字。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八）经磋商确定最终采购需求且磋商结束后，响应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响应供应商，视为放弃最后报价，以供应商响应文件中的报价为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（九）关于小微企业报价扣除比例说明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1.关于小微企业：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按&lt;关于印发《政府采购促进中小企业发展暂行办法》的通知&gt;（财库〔2011〕181号）之规定，中小企业的标准为：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（1）提供本企业制造的货物、承担的工程或者服务，或者提供其他中小企业制造的货物，不包括提供或使用大型企业注册商标的货物。</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（2）本规定所称中小企业划分标准按照《工业和信息化部、国家统计局、国家发展和改革委员会、财政部关于印发中小企业划型标准规定的通知》（工信部联企业〔2011〕300号）及《重庆市财政局 重庆市经济和信息化委员会关于简化中小微型企业享受政府采购扶持政策证明材料的通知》（渝财规〔2019〕7号）执行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（3）小型、微型企业提供有中型企业制造的货物的，视同为中型企业；小型、微型、中型企业提供有大型企业制造的货物的，视同为大型企业。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2.依照&lt;财政部、司法部关于政府采购支持监狱企业发展有关问题的通知&gt;（财库〔2014〕68号）之规定，监狱企业应当符合以下条件：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（2）监狱企业参加政府采购活动时，视同小型、微型企业，应当提供由省级以上监狱管理局、戒毒管理局（含新疆生产建设兵团）出具的属于监狱企业的证明文件。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3.具体报价扣除比例说明：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（1）供应商为非联合体参与磋商的，对本行业小型企业给予6%的扣除，微型企业给予8%的扣除（注册资金十五万及以下的微型企业给予10%的扣除），以扣除后的报价参与评审。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响应供应商为非联合体响应的，对小型企业给予6%的扣除，微型企业给予8%的扣除（注册资金十五万及以下的微型企业给予10%的扣除），以扣除后的报价参与评审。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监狱企业、残疾人福利性单位属于微型企业的，应提供企业所在地的县级以上中小企采购人管部门本年度出具的证明文件复印件和微型企业承诺书（详见第七篇 四、其他“微型企业承诺书”）。未提供以上资料的监狱企业、残疾人福利性单位视同小型企业。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十）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响应供应商总得分为价格、商务、技术等评定因素分别按照相应权重值计算分项得分后相加，满分为100分。（详见评审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十一）磋商小组各成员独立对每个实质性响应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w:t>
      </w:r>
      <w:bookmarkStart w:id="31" w:name="_Toc466546921"/>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方正仿宋_GBK" w:hAnsi="宋体" w:eastAsia="方正仿宋_GBK"/>
          <w:b/>
          <w:bCs/>
          <w:color w:val="000000" w:themeColor="text1"/>
          <w:sz w:val="24"/>
          <w:szCs w:val="24"/>
          <w:lang w:val="zh-CN"/>
        </w:rPr>
      </w:pPr>
      <w:r>
        <w:rPr>
          <w:rFonts w:hint="eastAsia" w:ascii="微软雅黑" w:hAnsi="微软雅黑" w:eastAsia="微软雅黑" w:cs="微软雅黑"/>
          <w:b/>
          <w:color w:val="000000" w:themeColor="text1"/>
          <w:sz w:val="24"/>
          <w:szCs w:val="24"/>
        </w:rPr>
        <w:t>二、评审标准</w:t>
      </w:r>
      <w:bookmarkEnd w:id="31"/>
      <w:bookmarkStart w:id="32" w:name="_Toc340223155"/>
      <w:bookmarkStart w:id="33" w:name="_Toc340223154"/>
      <w:bookmarkStart w:id="34" w:name="_Toc466546922"/>
      <w:bookmarkStart w:id="35" w:name="_Toc342913394"/>
      <w:bookmarkStart w:id="36" w:name="_Toc102227320"/>
    </w:p>
    <w:tbl>
      <w:tblPr>
        <w:tblStyle w:val="16"/>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134"/>
        <w:gridCol w:w="757"/>
        <w:gridCol w:w="469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7" w:type="dxa"/>
            <w:gridSpan w:val="2"/>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序号</w:t>
            </w:r>
          </w:p>
        </w:tc>
        <w:tc>
          <w:tcPr>
            <w:tcW w:w="1134" w:type="dxa"/>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评分因素及权值</w:t>
            </w:r>
          </w:p>
        </w:tc>
        <w:tc>
          <w:tcPr>
            <w:tcW w:w="757" w:type="dxa"/>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分值</w:t>
            </w:r>
          </w:p>
        </w:tc>
        <w:tc>
          <w:tcPr>
            <w:tcW w:w="4696" w:type="dxa"/>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评分标准</w:t>
            </w:r>
          </w:p>
        </w:tc>
        <w:tc>
          <w:tcPr>
            <w:tcW w:w="962" w:type="dxa"/>
            <w:vAlign w:val="center"/>
          </w:tcPr>
          <w:p>
            <w:pPr>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426" w:type="dxa"/>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851" w:type="dxa"/>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经济</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部分</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w:t>
            </w: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0）</w:t>
            </w:r>
          </w:p>
        </w:tc>
        <w:tc>
          <w:tcPr>
            <w:tcW w:w="1134" w:type="dxa"/>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响应报价（</w:t>
            </w:r>
            <w:r>
              <w:rPr>
                <w:rFonts w:hint="eastAsia" w:ascii="微软雅黑" w:hAnsi="微软雅黑" w:eastAsia="微软雅黑" w:cs="微软雅黑"/>
                <w:color w:val="000000" w:themeColor="text1"/>
                <w:sz w:val="18"/>
                <w:szCs w:val="18"/>
                <w:lang w:val="en-US" w:eastAsia="zh-CN"/>
              </w:rPr>
              <w:t>20</w:t>
            </w:r>
            <w:r>
              <w:rPr>
                <w:rFonts w:hint="eastAsia" w:ascii="微软雅黑" w:hAnsi="微软雅黑" w:eastAsia="微软雅黑" w:cs="微软雅黑"/>
                <w:color w:val="000000" w:themeColor="text1"/>
                <w:sz w:val="18"/>
                <w:szCs w:val="18"/>
              </w:rPr>
              <w:t>%）</w:t>
            </w:r>
          </w:p>
        </w:tc>
        <w:tc>
          <w:tcPr>
            <w:tcW w:w="757" w:type="dxa"/>
            <w:vAlign w:val="center"/>
          </w:tcPr>
          <w:p>
            <w:pPr>
              <w:snapToGrid w:val="0"/>
              <w:jc w:val="center"/>
              <w:rPr>
                <w:rFonts w:hint="default"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20</w:t>
            </w:r>
          </w:p>
        </w:tc>
        <w:tc>
          <w:tcPr>
            <w:tcW w:w="4696" w:type="dxa"/>
            <w:vAlign w:val="center"/>
          </w:tcPr>
          <w:p>
            <w:pPr>
              <w:snapToGrid w:val="0"/>
              <w:ind w:firstLine="180" w:firstLineChars="10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有效的响应报价中的最低价为评审基准价，按照下列公式计算每个响应供应商的响应价格得分。</w:t>
            </w:r>
          </w:p>
          <w:p>
            <w:pPr>
              <w:snapToGrid w:val="0"/>
              <w:ind w:firstLine="180" w:firstLineChars="10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响应报价得分＝（评审基准价/响应报价）×价格权重×100。</w:t>
            </w:r>
          </w:p>
        </w:tc>
        <w:tc>
          <w:tcPr>
            <w:tcW w:w="962" w:type="dxa"/>
            <w:vAlign w:val="center"/>
          </w:tcPr>
          <w:p>
            <w:pPr>
              <w:jc w:val="left"/>
              <w:rPr>
                <w:rFonts w:ascii="微软雅黑" w:hAnsi="微软雅黑" w:eastAsia="微软雅黑" w:cs="微软雅黑"/>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426"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851"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技术</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部分（</w:t>
            </w:r>
            <w:r>
              <w:rPr>
                <w:rFonts w:hint="eastAsia" w:ascii="微软雅黑" w:hAnsi="微软雅黑" w:eastAsia="微软雅黑" w:cs="微软雅黑"/>
                <w:color w:val="000000" w:themeColor="text1"/>
                <w:sz w:val="18"/>
                <w:szCs w:val="18"/>
                <w:lang w:val="en-US" w:eastAsia="zh-CN"/>
              </w:rPr>
              <w:t>60</w:t>
            </w:r>
            <w:r>
              <w:rPr>
                <w:rFonts w:hint="eastAsia" w:ascii="微软雅黑" w:hAnsi="微软雅黑" w:eastAsia="微软雅黑" w:cs="微软雅黑"/>
                <w:color w:val="000000" w:themeColor="text1"/>
                <w:sz w:val="18"/>
                <w:szCs w:val="18"/>
              </w:rPr>
              <w:t>）</w:t>
            </w:r>
          </w:p>
        </w:tc>
        <w:tc>
          <w:tcPr>
            <w:tcW w:w="1134" w:type="dxa"/>
            <w:vAlign w:val="center"/>
          </w:tcPr>
          <w:p>
            <w:pPr>
              <w:jc w:val="center"/>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rPr>
              <w:t>系统技术解决方案</w:t>
            </w:r>
            <w:r>
              <w:rPr>
                <w:rFonts w:hint="eastAsia" w:ascii="微软雅黑" w:hAnsi="微软雅黑" w:eastAsia="微软雅黑" w:cs="微软雅黑"/>
                <w:color w:val="000000" w:themeColor="text1"/>
                <w:sz w:val="18"/>
                <w:szCs w:val="18"/>
                <w:lang w:eastAsia="zh-CN"/>
              </w:rPr>
              <w:t>（</w:t>
            </w:r>
            <w:r>
              <w:rPr>
                <w:rFonts w:hint="eastAsia" w:ascii="微软雅黑" w:hAnsi="微软雅黑" w:eastAsia="微软雅黑" w:cs="微软雅黑"/>
                <w:color w:val="000000" w:themeColor="text1"/>
                <w:sz w:val="18"/>
                <w:szCs w:val="18"/>
                <w:lang w:val="en-US" w:eastAsia="zh-CN"/>
              </w:rPr>
              <w:t>10%</w:t>
            </w:r>
            <w:r>
              <w:rPr>
                <w:rFonts w:hint="eastAsia" w:ascii="微软雅黑" w:hAnsi="微软雅黑" w:eastAsia="微软雅黑" w:cs="微软雅黑"/>
                <w:color w:val="000000" w:themeColor="text1"/>
                <w:sz w:val="18"/>
                <w:szCs w:val="18"/>
                <w:lang w:eastAsia="zh-CN"/>
              </w:rPr>
              <w:t>）</w:t>
            </w:r>
          </w:p>
        </w:tc>
        <w:tc>
          <w:tcPr>
            <w:tcW w:w="757" w:type="dxa"/>
            <w:vAlign w:val="center"/>
          </w:tcPr>
          <w:p>
            <w:pPr>
              <w:tabs>
                <w:tab w:val="left" w:pos="312"/>
              </w:tabs>
              <w:ind w:firstLine="480" w:firstLineChars="200"/>
              <w:jc w:val="center"/>
              <w:rPr>
                <w:rFonts w:ascii="微软雅黑" w:hAnsi="微软雅黑" w:eastAsia="微软雅黑" w:cs="微软雅黑"/>
                <w:color w:val="000000" w:themeColor="text1"/>
                <w:sz w:val="18"/>
                <w:szCs w:val="18"/>
              </w:rPr>
            </w:pPr>
            <w:r>
              <w:rPr>
                <w:rFonts w:hint="eastAsia" w:eastAsia="微软雅黑"/>
                <w:color w:val="000000"/>
                <w:sz w:val="24"/>
                <w:szCs w:val="24"/>
              </w:rPr>
              <w:t>（</w:t>
            </w:r>
            <w:r>
              <w:rPr>
                <w:rFonts w:hint="eastAsia" w:ascii="微软雅黑" w:hAnsi="微软雅黑" w:eastAsia="微软雅黑" w:cs="微软雅黑"/>
                <w:color w:val="000000" w:themeColor="text1"/>
                <w:sz w:val="18"/>
                <w:szCs w:val="18"/>
              </w:rPr>
              <w:t>10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基于</w:t>
            </w:r>
            <w:r>
              <w:rPr>
                <w:rFonts w:hint="eastAsia" w:ascii="微软雅黑" w:hAnsi="微软雅黑" w:eastAsia="微软雅黑" w:cs="微软雅黑"/>
                <w:color w:val="000000" w:themeColor="text1"/>
                <w:sz w:val="18"/>
                <w:szCs w:val="18"/>
                <w:lang w:eastAsia="zh-CN"/>
              </w:rPr>
              <w:t>响应供应商</w:t>
            </w:r>
            <w:r>
              <w:rPr>
                <w:rFonts w:hint="eastAsia" w:ascii="微软雅黑" w:hAnsi="微软雅黑" w:eastAsia="微软雅黑" w:cs="微软雅黑"/>
                <w:color w:val="000000" w:themeColor="text1"/>
                <w:sz w:val="18"/>
                <w:szCs w:val="18"/>
              </w:rPr>
              <w:t>对本项目需求与目标理解程度，对本项目的系统技术架构、网络架构设计等提出解决方案：</w:t>
            </w:r>
          </w:p>
          <w:p>
            <w:pPr>
              <w:ind w:firstLine="180" w:firstLineChars="100"/>
              <w:jc w:val="left"/>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lang w:val="en-US" w:eastAsia="zh-CN"/>
              </w:rPr>
              <w:t>1.</w:t>
            </w:r>
            <w:r>
              <w:rPr>
                <w:rFonts w:hint="eastAsia" w:ascii="微软雅黑" w:hAnsi="微软雅黑" w:eastAsia="微软雅黑" w:cs="微软雅黑"/>
                <w:color w:val="000000" w:themeColor="text1"/>
                <w:sz w:val="18"/>
                <w:szCs w:val="18"/>
              </w:rPr>
              <w:t>切合企业实际，设计合理，针对性与可行性强，能很好满足项目建设需求的得8-10分</w:t>
            </w:r>
            <w:r>
              <w:rPr>
                <w:rFonts w:hint="eastAsia" w:ascii="微软雅黑" w:hAnsi="微软雅黑" w:eastAsia="微软雅黑" w:cs="微软雅黑"/>
                <w:color w:val="000000" w:themeColor="text1"/>
                <w:sz w:val="18"/>
                <w:szCs w:val="18"/>
                <w:lang w:eastAsia="zh-CN"/>
              </w:rPr>
              <w:t>。</w:t>
            </w:r>
          </w:p>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设计合理，针对性与可行性存在一定问题，基本能满足项目建设需求的得4-7分；</w:t>
            </w:r>
          </w:p>
          <w:p>
            <w:pPr>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3.</w:t>
            </w:r>
            <w:r>
              <w:rPr>
                <w:rFonts w:hint="eastAsia" w:ascii="微软雅黑" w:hAnsi="微软雅黑" w:eastAsia="微软雅黑" w:cs="微软雅黑"/>
                <w:color w:val="000000" w:themeColor="text1"/>
                <w:sz w:val="18"/>
                <w:szCs w:val="18"/>
              </w:rPr>
              <w:t>针对性不强，可行性存在问题，得0-3分。</w:t>
            </w:r>
          </w:p>
        </w:tc>
        <w:tc>
          <w:tcPr>
            <w:tcW w:w="962" w:type="dxa"/>
            <w:vAlign w:val="center"/>
          </w:tcPr>
          <w:p>
            <w:pPr>
              <w:snapToGrid w:val="0"/>
              <w:jc w:val="left"/>
              <w:rPr>
                <w:rFonts w:hint="default"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磋商小组依据响应供应商提供的</w:t>
            </w:r>
            <w:r>
              <w:rPr>
                <w:rFonts w:hint="eastAsia" w:ascii="微软雅黑" w:hAnsi="微软雅黑" w:eastAsia="微软雅黑" w:cs="微软雅黑"/>
                <w:color w:val="000000" w:themeColor="text1"/>
                <w:sz w:val="18"/>
                <w:szCs w:val="18"/>
              </w:rPr>
              <w:t>系统技术解决方案</w:t>
            </w:r>
            <w:r>
              <w:rPr>
                <w:rFonts w:hint="eastAsia" w:ascii="微软雅黑" w:hAnsi="微软雅黑" w:eastAsia="微软雅黑" w:cs="微软雅黑"/>
                <w:color w:val="000000" w:themeColor="text1"/>
                <w:sz w:val="18"/>
                <w:szCs w:val="18"/>
                <w:lang w:val="en-US" w:eastAsia="zh-CN"/>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rPr>
              <w:t>系统功能设计</w:t>
            </w:r>
            <w:r>
              <w:rPr>
                <w:rFonts w:hint="eastAsia" w:ascii="微软雅黑" w:hAnsi="微软雅黑" w:eastAsia="微软雅黑" w:cs="微软雅黑"/>
                <w:color w:val="000000" w:themeColor="text1"/>
                <w:sz w:val="18"/>
                <w:szCs w:val="18"/>
                <w:lang w:eastAsia="zh-CN"/>
              </w:rPr>
              <w:t>（</w:t>
            </w:r>
            <w:r>
              <w:rPr>
                <w:rFonts w:hint="eastAsia" w:ascii="微软雅黑" w:hAnsi="微软雅黑" w:eastAsia="微软雅黑" w:cs="微软雅黑"/>
                <w:color w:val="000000" w:themeColor="text1"/>
                <w:sz w:val="18"/>
                <w:szCs w:val="18"/>
                <w:lang w:val="en-US" w:eastAsia="zh-CN"/>
              </w:rPr>
              <w:t>10%</w:t>
            </w:r>
            <w:r>
              <w:rPr>
                <w:rFonts w:hint="eastAsia" w:ascii="微软雅黑" w:hAnsi="微软雅黑" w:eastAsia="微软雅黑" w:cs="微软雅黑"/>
                <w:color w:val="000000" w:themeColor="text1"/>
                <w:sz w:val="18"/>
                <w:szCs w:val="18"/>
                <w:lang w:eastAsia="zh-CN"/>
              </w:rPr>
              <w:t>）</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rPr>
              <w:t>10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响应供应商</w:t>
            </w:r>
            <w:r>
              <w:rPr>
                <w:rFonts w:hint="eastAsia" w:ascii="微软雅黑" w:hAnsi="微软雅黑" w:eastAsia="微软雅黑" w:cs="微软雅黑"/>
                <w:color w:val="000000" w:themeColor="text1"/>
                <w:sz w:val="18"/>
                <w:szCs w:val="18"/>
              </w:rPr>
              <w:t>的系统功能、功能界面、功能布局设计：</w:t>
            </w:r>
          </w:p>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1.</w:t>
            </w:r>
            <w:r>
              <w:rPr>
                <w:rFonts w:hint="eastAsia" w:ascii="微软雅黑" w:hAnsi="微软雅黑" w:eastAsia="微软雅黑" w:cs="微软雅黑"/>
                <w:color w:val="000000" w:themeColor="text1"/>
                <w:sz w:val="18"/>
                <w:szCs w:val="18"/>
              </w:rPr>
              <w:t>充分结合了企业实际，功能齐全，科学美观，针对性强，具有可行性，能够很好满足沙坪坝区学习治稅软件二期改造升级的业务需求得6-10分；</w:t>
            </w:r>
          </w:p>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功能齐全，科学美观，针对性较强，相对可行，能基本满足沙坪坝区学习治稅软件二期改造升级的业务需求得4-6分；</w:t>
            </w:r>
          </w:p>
          <w:p>
            <w:pPr>
              <w:ind w:firstLine="180" w:firstLineChars="100"/>
              <w:jc w:val="left"/>
              <w:rPr>
                <w:rFonts w:ascii="Times New Roman" w:hAnsi="Times New Roman" w:eastAsia="微软雅黑" w:cs="Times New Roman"/>
                <w:color w:val="000000"/>
                <w:kern w:val="2"/>
                <w:sz w:val="24"/>
                <w:szCs w:val="24"/>
                <w:lang w:val="en-US" w:eastAsia="zh-CN" w:bidi="ar-SA"/>
              </w:rPr>
            </w:pPr>
            <w:r>
              <w:rPr>
                <w:rFonts w:hint="eastAsia" w:ascii="微软雅黑" w:hAnsi="微软雅黑" w:eastAsia="微软雅黑" w:cs="微软雅黑"/>
                <w:color w:val="000000" w:themeColor="text1"/>
                <w:sz w:val="18"/>
                <w:szCs w:val="18"/>
                <w:lang w:val="en-US" w:eastAsia="zh-CN"/>
              </w:rPr>
              <w:t>3.</w:t>
            </w:r>
            <w:r>
              <w:rPr>
                <w:rFonts w:hint="eastAsia" w:ascii="微软雅黑" w:hAnsi="微软雅黑" w:eastAsia="微软雅黑" w:cs="微软雅黑"/>
                <w:color w:val="000000" w:themeColor="text1"/>
                <w:sz w:val="18"/>
                <w:szCs w:val="18"/>
              </w:rPr>
              <w:t>功能设计缺项，针对性不强，可行性存在问题得0-4分。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w:t>
            </w:r>
            <w:r>
              <w:rPr>
                <w:rFonts w:hint="eastAsia" w:ascii="微软雅黑" w:hAnsi="微软雅黑" w:eastAsia="微软雅黑" w:cs="微软雅黑"/>
                <w:color w:val="000000" w:themeColor="text1"/>
                <w:sz w:val="18"/>
                <w:szCs w:val="18"/>
              </w:rPr>
              <w:t>系统功能设计</w:t>
            </w:r>
            <w:r>
              <w:rPr>
                <w:rFonts w:hint="eastAsia" w:ascii="微软雅黑" w:hAnsi="微软雅黑" w:eastAsia="微软雅黑" w:cs="微软雅黑"/>
                <w:color w:val="000000" w:themeColor="text1"/>
                <w:sz w:val="18"/>
                <w:szCs w:val="18"/>
                <w:lang w:val="en-US" w:eastAsia="zh-CN"/>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系统安全设计（10%）</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系统提供数据加密存储、传输、安全审计日志等功能设计：</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1.安全方案设计合理且具有可行性，信息系统等级保护内容全面完整，能够很好的满足本项目安全需求得7-10分；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2.安全方案设计相对合理，信息系统等级保护内容基本完整，基本满足本项目安全需求得4-6分；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3.安全设计缺项，针对性不强，可行性存在问题得0-3分。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磋商小组依据响应供应商提供的系统安全设计进行评分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现场演示（20%）</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提供学习治税现场功能展示。</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1.提供后台文件、视频发布、考试发布等功能现场演示4分。不支持不得分。本项总分4分。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2.提供Android系统全流程业务功能现场演示得5分，不支持不得分。本项总分5分。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3.提供iOS 系统全流程业务功能现场演示得5分，不支持不得分。本项总分5分。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4.提供运营数据看板、语音自动阅读、邀请用户注册、专家咨询等功能模块现场演示得6分，不支持不得分。本项总分6分。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磋商小组依据响应供应商提供的现场演示进行评分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项目实施管理方案（5%）</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（5）</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1.响应供应商的项目实施管理方案可操作性很强，内容完整详实，计划详实合理，管理措施好，项目组成员专业配置齐全得4-5分；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 xml:space="preserve">2.响应供应商的项目实施管理方案可操作性较强，内容完整，计划合理，管理措施较好，项目组成员专业配置较全得2-3分； </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3.响应供应商的项目实施管理方案可操作性一般，内容完整，进度计划完整但有瑕疵，管理措施一般，项目组成员专业配置基本齐全得0-1分。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磋商小组依据响应供应商提供的项目实施管理方案进行评分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项目售后方案（5）</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（5）</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1.技术支持、售后服务方案很全面，有具体的保证措施且合理、可行，能很好的满足本项目的要求得5分；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2.技术支持与售后服务方案一般，有具体的保证措施，但合理性、可行性存在一定问题，仍能基本满足本项目要求，有相关承诺的得3分；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3.响应供应商无技术支持与售后服务承诺、无保证措施的，或技术支持与售后服务承诺较粗略、保证措施不合理不可行的，不能满足本项目要求的得0～1分。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磋商小组依据响应供应商提供的项目售后方案进行评分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426"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851"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商务</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部分（</w:t>
            </w: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0）</w:t>
            </w: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软件证书（10%）</w:t>
            </w:r>
          </w:p>
          <w:p>
            <w:pPr>
              <w:jc w:val="center"/>
              <w:rPr>
                <w:rFonts w:hint="eastAsia" w:ascii="微软雅黑" w:hAnsi="微软雅黑" w:eastAsia="微软雅黑" w:cs="微软雅黑"/>
                <w:color w:val="000000" w:themeColor="text1"/>
                <w:sz w:val="18"/>
                <w:szCs w:val="18"/>
                <w:lang w:val="en-US" w:eastAsia="zh-CN"/>
              </w:rPr>
            </w:pP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（10）</w:t>
            </w:r>
          </w:p>
        </w:tc>
        <w:tc>
          <w:tcPr>
            <w:tcW w:w="4696" w:type="dxa"/>
            <w:vAlign w:val="center"/>
          </w:tcPr>
          <w:p>
            <w:pPr>
              <w:tabs>
                <w:tab w:val="left" w:pos="312"/>
              </w:tabs>
              <w:ind w:firstLine="360" w:firstLineChars="200"/>
              <w:rPr>
                <w:rFonts w:ascii="Times New Roman" w:hAnsi="Times New Roman" w:eastAsia="微软雅黑" w:cs="Times New Roman"/>
                <w:color w:val="000000"/>
                <w:kern w:val="2"/>
                <w:sz w:val="24"/>
                <w:szCs w:val="24"/>
                <w:lang w:val="en-US" w:eastAsia="zh-CN" w:bidi="ar-SA"/>
              </w:rPr>
            </w:pPr>
            <w:r>
              <w:rPr>
                <w:rFonts w:hint="eastAsia" w:ascii="微软雅黑" w:hAnsi="微软雅黑" w:eastAsia="微软雅黑" w:cs="微软雅黑"/>
                <w:color w:val="000000" w:themeColor="text1"/>
                <w:sz w:val="18"/>
                <w:szCs w:val="18"/>
                <w:lang w:val="en-US" w:eastAsia="zh-CN"/>
              </w:rPr>
              <w:t>提供 学习治税后台管理系统 软件著作权证书得5分；提供“税务相关大数据平台”软件产品证书的得5分，满分10分。不能提供以上所有证书的</w:t>
            </w:r>
            <w:bookmarkStart w:id="72" w:name="_GoBack"/>
            <w:bookmarkEnd w:id="72"/>
            <w:r>
              <w:rPr>
                <w:rFonts w:hint="eastAsia" w:ascii="微软雅黑" w:hAnsi="微软雅黑" w:eastAsia="微软雅黑" w:cs="微软雅黑"/>
                <w:color w:val="000000" w:themeColor="text1"/>
                <w:sz w:val="18"/>
                <w:szCs w:val="18"/>
                <w:lang w:val="en-US" w:eastAsia="zh-CN"/>
              </w:rPr>
              <w:t>此项不得分。</w:t>
            </w:r>
          </w:p>
        </w:tc>
        <w:tc>
          <w:tcPr>
            <w:tcW w:w="962" w:type="dxa"/>
            <w:vAlign w:val="center"/>
          </w:tcPr>
          <w:p>
            <w:pPr>
              <w:ind w:left="-38"/>
              <w:rPr>
                <w:rFonts w:hint="default" w:ascii="微软雅黑" w:hAnsi="微软雅黑" w:eastAsia="微软雅黑"/>
                <w:color w:val="000000" w:themeColor="text1"/>
                <w:sz w:val="18"/>
                <w:szCs w:val="18"/>
                <w:lang w:val="en-US" w:eastAsia="zh-CN"/>
              </w:rPr>
            </w:pPr>
            <w:r>
              <w:rPr>
                <w:rFonts w:hint="eastAsia" w:ascii="微软雅黑" w:hAnsi="微软雅黑" w:eastAsia="微软雅黑"/>
                <w:color w:val="000000" w:themeColor="text1"/>
                <w:sz w:val="18"/>
                <w:szCs w:val="18"/>
                <w:lang w:val="en-US" w:eastAsia="zh-CN"/>
              </w:rPr>
              <w:t>提供有效证明材料复印件，证明材料原件备查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26" w:type="dxa"/>
            <w:vMerge w:val="continue"/>
            <w:vAlign w:val="center"/>
          </w:tcPr>
          <w:p>
            <w:pPr>
              <w:ind w:firstLine="28"/>
              <w:jc w:val="center"/>
              <w:rPr>
                <w:rFonts w:ascii="微软雅黑" w:hAnsi="微软雅黑" w:eastAsia="微软雅黑" w:cs="宋体"/>
                <w:color w:val="000000" w:themeColor="text1"/>
                <w:kern w:val="0"/>
                <w:sz w:val="18"/>
                <w:szCs w:val="18"/>
              </w:rPr>
            </w:pPr>
          </w:p>
        </w:tc>
        <w:tc>
          <w:tcPr>
            <w:tcW w:w="851" w:type="dxa"/>
            <w:vMerge w:val="continue"/>
            <w:vAlign w:val="center"/>
          </w:tcPr>
          <w:p>
            <w:pPr>
              <w:ind w:firstLine="28"/>
              <w:jc w:val="center"/>
              <w:rPr>
                <w:rFonts w:ascii="微软雅黑" w:hAnsi="微软雅黑" w:eastAsia="微软雅黑" w:cs="宋体"/>
                <w:color w:val="000000" w:themeColor="text1"/>
                <w:kern w:val="0"/>
                <w:sz w:val="18"/>
                <w:szCs w:val="18"/>
              </w:rPr>
            </w:pPr>
          </w:p>
        </w:tc>
        <w:tc>
          <w:tcPr>
            <w:tcW w:w="1134" w:type="dxa"/>
            <w:vAlign w:val="center"/>
          </w:tcPr>
          <w:p>
            <w:pPr>
              <w:jc w:val="center"/>
              <w:rPr>
                <w:rFonts w:hint="default"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企业案例（10%）</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（10）</w:t>
            </w:r>
          </w:p>
        </w:tc>
        <w:tc>
          <w:tcPr>
            <w:tcW w:w="4696" w:type="dxa"/>
            <w:vAlign w:val="center"/>
          </w:tcPr>
          <w:p>
            <w:pPr>
              <w:ind w:firstLine="360" w:firstLineChars="200"/>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2018年至今，响应供应商有与本次磋商内容相关业绩证明材料，一个业绩得5分；最多得10分。</w:t>
            </w:r>
          </w:p>
        </w:tc>
        <w:tc>
          <w:tcPr>
            <w:tcW w:w="962" w:type="dxa"/>
            <w:vAlign w:val="center"/>
          </w:tcPr>
          <w:p>
            <w:pPr>
              <w:ind w:firstLine="180" w:firstLineChars="100"/>
              <w:jc w:val="left"/>
              <w:rPr>
                <w:rFonts w:ascii="微软雅黑" w:hAnsi="微软雅黑" w:eastAsia="微软雅黑" w:cs="微软雅黑"/>
                <w:color w:val="000000" w:themeColor="text1"/>
                <w:sz w:val="18"/>
                <w:szCs w:val="18"/>
              </w:rPr>
            </w:pPr>
            <w:r>
              <w:rPr>
                <w:rFonts w:hint="eastAsia" w:ascii="微软雅黑" w:hAnsi="微软雅黑" w:eastAsia="微软雅黑"/>
                <w:color w:val="000000" w:themeColor="text1"/>
                <w:sz w:val="18"/>
                <w:szCs w:val="18"/>
                <w:lang w:val="en-US" w:eastAsia="zh-CN"/>
              </w:rPr>
              <w:t>提供有效证明材料复印件，证明材料原件备查</w:t>
            </w:r>
          </w:p>
        </w:tc>
      </w:tr>
      <w:bookmarkEnd w:id="32"/>
      <w:bookmarkEnd w:id="33"/>
    </w:tbl>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三、无效响应</w:t>
      </w:r>
      <w:bookmarkEnd w:id="34"/>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响应供应商发生以下条款情况之一者，视为无效响应，其响应文件将被拒绝：</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（一）不符合规定的基本资格条件或特定资格条件和符合性审查不满足要求的；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（二）法定代表人或其授权代表未参加磋商；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（三）未按照竞争性磋商文件的要求缴纳磋商保证金；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（四）所提交的响应文件不按第七篇“响应文件编制要求”规定签字、盖章；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（五）最后报价超过采购预算的；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（六）法定代表人为同一个人的两个及两个以上法人，母公司、全资子公司及其控股公司，在同一分包采购中同时参与磋商；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（七）单位负责人为同一人或者存在直接控股、管理关系的不同供应商，参加同一合同项下的政府采购活动的；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（八）为采购项目提供整体设计、规范编制或者项目管理、监理、检测等服务的供应商，再参加该采购项目的其他采购活动；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（九）符合性审查不满足竞争性磋商文件要求的；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（十）响应文件内容有与国家现行法律法规相违背的内容，或附有采购人无法接受的条件。</w:t>
      </w:r>
      <w:bookmarkStart w:id="37" w:name="_Toc466546923"/>
    </w:p>
    <w:p>
      <w:pPr>
        <w:snapToGrid w:val="0"/>
        <w:spacing w:line="400" w:lineRule="exact"/>
        <w:ind w:firstLine="465"/>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四、</w:t>
      </w:r>
      <w:bookmarkEnd w:id="35"/>
      <w:bookmarkEnd w:id="36"/>
      <w:r>
        <w:rPr>
          <w:rFonts w:hint="eastAsia" w:ascii="微软雅黑" w:hAnsi="微软雅黑" w:eastAsia="微软雅黑" w:cs="微软雅黑"/>
          <w:b/>
          <w:color w:val="000000" w:themeColor="text1"/>
          <w:sz w:val="24"/>
          <w:szCs w:val="24"/>
        </w:rPr>
        <w:t>采购终止</w:t>
      </w:r>
      <w:bookmarkEnd w:id="37"/>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出现下列情形之一的，采购人或者采购代理机构应当终止竞争性磋商采购活动，发布项目终止公告并说明原因，重新开展采购活动：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（一）因情况变化，不再符合规定的竞争性磋商采购方式适用情形的；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（二）出现影响采购公正的违法、违规行为的；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在采购过程中符合要求的供应商或者报价未超过采购预算的供应商不足3家的，但《政府采购竞争性磋商采购方式管理暂行办法》第二十一条第三款规定的情形,以及财政部财库[2015]124号文件规定的情形除外。</w:t>
      </w:r>
      <w:bookmarkStart w:id="38" w:name="_Toc466546924"/>
      <w:bookmarkStart w:id="39" w:name="_Toc102227313"/>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rPr>
          <w:rFonts w:ascii="微软雅黑" w:hAnsi="微软雅黑" w:eastAsia="微软雅黑" w:cs="微软雅黑"/>
          <w:color w:val="000000" w:themeColor="text1"/>
          <w:sz w:val="44"/>
          <w:szCs w:val="4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第五篇  供应商须知</w:t>
      </w:r>
      <w:bookmarkEnd w:id="38"/>
      <w:bookmarkEnd w:id="39"/>
      <w:bookmarkStart w:id="40" w:name="_Toc466546925"/>
      <w:bookmarkStart w:id="41" w:name="_Toc342913389"/>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一、磋商费用</w:t>
      </w:r>
      <w:bookmarkEnd w:id="40"/>
      <w:bookmarkEnd w:id="41"/>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参与磋商的供应商应承担其编制响应文件与递交响应文件所涉及的一切费用，不论磋商结果如何，采购人和采购代理机构在任何情况下无义务也无责任承担这些费用。</w:t>
      </w:r>
      <w:bookmarkStart w:id="42" w:name="_Toc466546926"/>
      <w:bookmarkStart w:id="43" w:name="_Toc342913391"/>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二、竞争性磋商文件</w:t>
      </w:r>
      <w:bookmarkEnd w:id="42"/>
      <w:bookmarkEnd w:id="43"/>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竞争性磋商文件由采购邀请书；项目采购需求（技术要求）；项目采购需求（商务要求）；磋商程序及方法、评审标准、无效响应和采购终止；供应商须知、合同草案条款和合同格式、响应文件编制要求七部分组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（二）采购人（或采购代理机构）所作的一切有效的书面通知、修改及补充，都是竞争性磋商文件不可分割的部分。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w:t>
      </w:r>
      <w:bookmarkStart w:id="44" w:name="_Toc318159780"/>
      <w:bookmarkStart w:id="45" w:name="_Toc318159160"/>
      <w:bookmarkStart w:id="46" w:name="_Toc318159349"/>
      <w:bookmarkStart w:id="47" w:name="_Toc318166429"/>
      <w:r>
        <w:rPr>
          <w:rFonts w:hint="eastAsia" w:ascii="微软雅黑" w:hAnsi="微软雅黑" w:eastAsia="微软雅黑" w:cs="微软雅黑"/>
          <w:color w:val="000000" w:themeColor="text1"/>
          <w:sz w:val="24"/>
          <w:szCs w:val="24"/>
          <w:lang w:val="zh-CN"/>
        </w:rPr>
        <w:t>本竞争性磋商文件中，磋商小组根据与供应商进行磋商可能实质性变动的内容为竞争性磋商文件第二、三、六篇全部内容。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（四）评审的依据为竞争性磋商文件和响应文件（含有效的书面承诺）。磋商小组判断响应文件对竞争性磋商文件的响应，仅基于响应文件本身而不靠外部证据。</w:t>
      </w:r>
      <w:bookmarkEnd w:id="44"/>
      <w:bookmarkEnd w:id="45"/>
      <w:bookmarkEnd w:id="46"/>
      <w:bookmarkEnd w:id="47"/>
      <w:bookmarkStart w:id="48" w:name="_Toc102227318"/>
      <w:bookmarkStart w:id="49" w:name="_Toc179714297"/>
      <w:bookmarkStart w:id="50" w:name="_Toc342913392"/>
      <w:bookmarkStart w:id="51" w:name="_Toc466546927"/>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三、磋商要求</w:t>
      </w:r>
      <w:bookmarkEnd w:id="48"/>
      <w:bookmarkEnd w:id="49"/>
      <w:bookmarkEnd w:id="50"/>
      <w:bookmarkEnd w:id="51"/>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（一）响应文件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1.响应供应商应当按照竞争性磋商文件的要求编制响应文件，并对竞争性磋商文件提出的要求和条件作出实质性响应，同时应编制完整的页码、目录（技术部分除外）。</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2.响应文件组成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（二）联合体</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本项目不接受联合体响应。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（三）磋商有效期：响应文件及有关承诺文件有效期为提交响应文件截止时间起90天。</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（四）磋商保证金：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1.响应供应商提交保证金金额和方式详见“第一篇  五、磋商保证金”；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2.发生以下情况之一者，磋商保证金不予退还：</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（1）响应供应商在提交响应文件截止时间后撤回响应文件的；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（2）响应供应商在响应文件中提供虚假材料的；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（3）除因不可抗力或竞争性磋商文件认可的情形以外，成交供应商不与采购人签订合同的；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（4）响应供应商与采购人、其他供应商或者采购代理机构恶意串通的；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（5）成交供应商不按规定的时间或拒绝按成交状态签订合同（即不按照采购文件确定的合同文本以及采购标的、规格型号、采购金额、采购数量、技术和服务要求等事项签订政府采购合同的）。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（五）修正错误</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1.若供应商所递交的响应文件或最后报价中的价格出现大写金额和小写金额不一致的错误，以大写金额修正为准。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2.磋商小组按上述修正错误的原则及方法修正供应商的报价，供应商同意并签字确认后，修正后的报价对供应商具有约束作用。如果供应商不接受修正后的价格，将失去成为成交供应商的资格。</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（六）提交响应文件的份数和签署</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1.响应文件一式三份，其中正本一份，副本二份、</w:t>
      </w:r>
      <w:r>
        <w:rPr>
          <w:rFonts w:hint="eastAsia" w:ascii="微软雅黑" w:hAnsi="微软雅黑" w:eastAsia="微软雅黑" w:cs="微软雅黑"/>
          <w:color w:val="000000" w:themeColor="text1"/>
          <w:sz w:val="24"/>
          <w:szCs w:val="24"/>
          <w:lang w:val="en-US" w:eastAsia="zh-CN"/>
        </w:rPr>
        <w:t>现场演示电子文件一份</w:t>
      </w:r>
      <w:r>
        <w:rPr>
          <w:rFonts w:hint="eastAsia" w:ascii="微软雅黑" w:hAnsi="微软雅黑" w:eastAsia="微软雅黑" w:cs="微软雅黑"/>
          <w:color w:val="000000" w:themeColor="text1"/>
          <w:sz w:val="24"/>
          <w:szCs w:val="24"/>
          <w:lang w:val="zh-CN"/>
        </w:rPr>
        <w:t>。副本可为正本的完整复印件，必须与正本一致，如出现不一致情况以正本为准。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2.响应文件正本必须逐页盖公章并加盖骑缝章，磋商文件第七篇响应文件格式中规定签字、盖章的地方必须按其规定签字、盖章。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供应商在响应截止时间前，可以对所递交的响应文件进行补充、修改或者撤回，并书面通知采购人或者采购代理机构。补充、修改的内容应当按照磋商文件要求签署、盖章、密封后，作为响应文件的组成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4.电报、电话、传真形式的响应文件概不接受。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（七）响应文件的密封和递交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1.响应文件的正本、副本均采用信封分别密封。信封上注明项目名称、供应商名称、“正本”、“副本”字样。信封的封口应加盖供应商公章或法人授权代表签字。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2.除竞争性磋商文件另有规定外，电报、电话、传真、电子文档形式的响应文件概不接受。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3.响应文件投递截止时间：参阅竞争性磋商邀请书。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（八）封装要求</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1.响应供应商应将响应文件一并装入封装袋（箱）。如响应文件较厚，不能一并装入封装袋（箱），响应供应商可按上述要求增加封装袋（箱）。</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2.封装袋（箱）上至少应注明项目名称（有多个标段的还须注明标段号），封口处密封并须加盖响应供应商公章或由法定代表人或法人授权代表签字。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（九）响应供应商参与人员</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各个响应供应商应当派1-2名代表参与磋商，至少1人应为法定代表人或具有法定代表人授权委托书的授权代表。</w:t>
      </w:r>
      <w:bookmarkStart w:id="52" w:name="_Toc466546928"/>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四、成交供应商的确认和变更</w:t>
      </w:r>
      <w:bookmarkEnd w:id="52"/>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（一）成交供应商的确认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（二）成交供应商的变更</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1.若为下列情况之一的，成交供应商因不可抗力或者自身原因不能履行合同的，采购人可以确定排名其后一位的成交候选人为成交供应商：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（1）拟成交金额在100万以下的，报价不超过前一名报价5%的成交候选人；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（2）拟成交金额在100～200万的，报价不超过前一名报价4%的成交候选人；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（3）拟成交金额在200万以上的，报价不超过前一名报价3%的成交候选人；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（4）采购人须按以上程序确认成交供应商，否则应重新组织采购。</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2.成交供应商无充分理由放弃成交的，采购人将会同采购代理机构把相关情况报财政部门，财政部门将根据政府采购相关规定对违规供应商进行处罚。</w:t>
      </w:r>
      <w:bookmarkStart w:id="53" w:name="_Toc466546929"/>
      <w:bookmarkStart w:id="54" w:name="_Toc102227321"/>
      <w:bookmarkStart w:id="55" w:name="_Toc342913395"/>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五、成交通知</w:t>
      </w:r>
      <w:bookmarkEnd w:id="53"/>
      <w:bookmarkEnd w:id="54"/>
      <w:bookmarkEnd w:id="55"/>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（一）成交供应商确定后二个工作日内，采购代理机构在“重庆市政府采购网、沙坪坝区政府门户网和沙坪坝区公共资源交易网”上发布成交结果公告。</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（二）成交结果公告发出同时，采购代理机构将以书面形式发出《成交通知书》。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（三）《成交通知书》将作为签订合同的依据。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（四）如有响应供应商对成交结果提出质疑的，在质疑处理完毕后发出成交通知书。</w:t>
      </w:r>
      <w:bookmarkStart w:id="56" w:name="_Toc466546930"/>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六、</w:t>
      </w:r>
      <w:bookmarkEnd w:id="56"/>
      <w:bookmarkStart w:id="57" w:name="_Toc466546932"/>
      <w:r>
        <w:rPr>
          <w:rFonts w:hint="eastAsia" w:ascii="微软雅黑" w:hAnsi="微软雅黑" w:eastAsia="微软雅黑" w:cs="微软雅黑"/>
          <w:b/>
          <w:color w:val="000000" w:themeColor="text1"/>
          <w:sz w:val="24"/>
          <w:szCs w:val="24"/>
        </w:rPr>
        <w:t>关于询问、质疑和投诉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（一）询问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采购人或者采购代理机构应当在3个工作日内对响应供应商依法提出的询问作出答复。响应供应商询问可以是口头或书面形式。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（二）质疑内容、时限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1.响应供应商认为自己的合法权益受到损害的，应当一次性向采购人或采购代理机构提出针对同一采购程序环节的质疑，并附相关证明材料。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2.质疑时限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（1）响应供应商对磋商文件中特定资格条件、技术及商务条款等内容有异议的，应在磋商文件公告期限届满之日起七个工作日内向采购人提出质疑。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（2）响应供应商对响应后程序提出质疑的，应在各采购程序环节结束之日起七个工作日内向采购代理机构提出。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（3）响应供应商对成交结果有异议的，应当在成交结果公告期限届满之日起七个工作日内向采购代理机构提出质疑。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3.响应供应商递交的质疑函需按照《政府采购质疑函》（见附件）的格式填写，质疑函内容应当有明确的请求和必要的证明材料。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（三）质疑函的接收方式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采购人、采购代理机构只接收现场送达的质疑函，采用邮寄、传真等其他方式送达的质疑函将不被受理。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（四）质疑答复的方式及时限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1.采购代理机构在采购人的委托授权范围内作出答复；超出委托授权范围的，由采购人作出答复。</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2.质疑答复的时限为收到质疑函之日起七个工作日内。</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3.采购人或采购代理机构将以书面公告的形式同时在《重庆市政府采购网》、《沙坪坝区政府门户网》以及《沙坪坝区公共资源交易中心网》三个网站上发布答复函。</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（五）投诉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1.响应供应商对采购人或采购代理机构的答复不满意，或者采购人或采购代理机构未在规定时间内答复的，可在答复期满后十五个工作日内按有关规定，向同级财政部门投诉。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2.在提出投诉时，应附送相关证明材料。投诉书及证明材料为外文的，应同时提供其中文译本；中文与外文意思不一致的，以中文为准。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3.在确定受理投诉后，财政部门自受理投诉之日起三十个工作日内（检验、检测、鉴定、专家评审以及需要投诉人补正材料所需的时间除外）对投诉事项做出处理决定。</w:t>
      </w:r>
    </w:p>
    <w:bookmarkEnd w:id="57"/>
    <w:p>
      <w:pPr>
        <w:adjustRightInd w:val="0"/>
        <w:snapToGrid w:val="0"/>
        <w:spacing w:line="400" w:lineRule="exact"/>
        <w:ind w:firstLine="480" w:firstLineChars="200"/>
        <w:rPr>
          <w:rFonts w:ascii="微软雅黑" w:hAnsi="微软雅黑" w:eastAsia="微软雅黑" w:cs="微软雅黑"/>
          <w:b/>
          <w:color w:val="000000" w:themeColor="text1"/>
          <w:sz w:val="24"/>
          <w:szCs w:val="24"/>
        </w:rPr>
      </w:pPr>
      <w:bookmarkStart w:id="58" w:name="_Toc102227322"/>
      <w:bookmarkStart w:id="59" w:name="_Toc342913396"/>
      <w:bookmarkStart w:id="60" w:name="_Toc466546933"/>
      <w:r>
        <w:rPr>
          <w:rFonts w:hint="eastAsia" w:ascii="微软雅黑" w:hAnsi="微软雅黑" w:eastAsia="微软雅黑" w:cs="微软雅黑"/>
          <w:b/>
          <w:color w:val="000000" w:themeColor="text1"/>
          <w:sz w:val="24"/>
          <w:szCs w:val="24"/>
        </w:rPr>
        <w:t>七、签订</w:t>
      </w:r>
      <w:bookmarkEnd w:id="58"/>
      <w:r>
        <w:rPr>
          <w:rFonts w:hint="eastAsia" w:ascii="微软雅黑" w:hAnsi="微软雅黑" w:eastAsia="微软雅黑" w:cs="微软雅黑"/>
          <w:b/>
          <w:color w:val="000000" w:themeColor="text1"/>
          <w:sz w:val="24"/>
          <w:szCs w:val="24"/>
        </w:rPr>
        <w:t>合同</w:t>
      </w:r>
      <w:bookmarkEnd w:id="59"/>
      <w:bookmarkEnd w:id="60"/>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（一）采购人应当自成交通知书发出之日起三十日内，按照竞争性磋商文件和成交供应商响应文件的约定，与成交供应商签订书面合同。所签订的合同不得 对竞争性磋商文件和供应商的响应文件作实质性修改。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（二）采购人应当自政府采购合同签订之日起2个工作日内，将政府采购合同在重庆市政府采购网上公告，但政府采购合同中涉及国家秘密、商业秘密的内容除外。</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（三）竞争性磋商文件、响应供应商的响应文件及澄清文件等，均为签订政府采购合同的依据。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（四）合同生效条款由供需双方约定，法律、行政法规规定应当办理批准、登记等手续后生效的合同，依照其规定。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（五）合同原则上应按照《重庆市政府采购合同》签订，相关单位要求适用合同通用格式版本的，应按其要求另行签订其他合同。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（六）采购人要求成交供应商提供履约保证金的，应当在竞争性磋商文件中予以约定。成交供应商履约完毕后，采购人应按磋商文件及合同的约定无息退还其履约保证金。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（七）履约保证金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采购人要求成交供应商提交履约保证金的，成交供应商应在签订合同前将履约保证金以非现金形式提交至采购人指定账户，履约保证金的金额由采购人根据采购项目的实际情况确定，但不得超过成交金额的10%。</w:t>
      </w:r>
      <w:bookmarkStart w:id="61" w:name="_Toc14780"/>
      <w:bookmarkStart w:id="62" w:name="_Toc466546934"/>
    </w:p>
    <w:p>
      <w:pPr>
        <w:adjustRightInd w:val="0"/>
        <w:snapToGrid w:val="0"/>
        <w:spacing w:line="4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八、政府采购信用融资</w:t>
      </w:r>
      <w:bookmarkEnd w:id="61"/>
      <w:bookmarkEnd w:id="62"/>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bookmarkStart w:id="63" w:name="_Toc466546935"/>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 xml:space="preserve">第六篇  </w:t>
      </w:r>
      <w:bookmarkEnd w:id="63"/>
      <w:r>
        <w:rPr>
          <w:rFonts w:hint="eastAsia" w:ascii="微软雅黑" w:hAnsi="微软雅黑" w:eastAsia="微软雅黑" w:cs="微软雅黑"/>
          <w:color w:val="000000" w:themeColor="text1"/>
          <w:sz w:val="44"/>
          <w:szCs w:val="44"/>
        </w:rPr>
        <w:t>合同草案条款和合同格式</w:t>
      </w:r>
    </w:p>
    <w:p>
      <w:pPr>
        <w:spacing w:line="600" w:lineRule="exact"/>
        <w:jc w:val="center"/>
        <w:rPr>
          <w:rFonts w:ascii="微软雅黑" w:hAnsi="微软雅黑" w:eastAsia="微软雅黑" w:cs="微软雅黑"/>
          <w:color w:val="000000" w:themeColor="text1"/>
          <w:sz w:val="44"/>
          <w:szCs w:val="44"/>
        </w:rPr>
      </w:pPr>
    </w:p>
    <w:p>
      <w:pPr>
        <w:spacing w:line="4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一、合同草案条款</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1、定义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1.1甲方（需方）即采购人，是指通过竞争性磋商采购，接受合同货物及服务的各级国家机关、事业单位和团体组织。</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1.2乙方（供方）即成交供应商，是指成交后提供合同货物和服务的自然人、法人及其他组织。</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1.3合同是指由甲乙双方按照竞争性磋商文件和响应文件的实质性内容，通过协商一致达成的书面协议。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1.4合同价格指以成交价格为依据，在供方全面履行合同义务后，需方（或财政部门）应支付给供方的金额。</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1.5技术资料是指合同货物及其相关的设计、制造、监造、检验、验收等文件（包括图纸、各种文字说明、标准）。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2、货物内容（合同内容）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合同包括以下内容：货物名称、型号规格、技术参数、数量（单位）等内容。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3、合同价格</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3.1合同价格即合同总价。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3.2合同价格包括合同货物、技术资料、合同货物的税费、运杂费、保险费、包装费、装卸费及与货物有关的供方应纳的税费，所有税费由乙方负担。</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3.3合同货物单价为不变价。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4、转包或分包</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4.1本合同范围的货物，应由乙方直接供应，不得转让他人供应；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4.2非经甲方书面同意，乙方不得将本合同范围的货物全部或部分分包给他人供应；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4.3如有转让和未经甲方同意的分包行为，甲方有权解除合同，没收履约保证金并追究乙方的违约责任。</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5、质量保证及售后服务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5.1乙方应按竞争性磋商文件规定的货物性能、技术要求、质量标准向甲方提供未经使用的全新产品。</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5.2乙方提供的货物在质保期内因货物本身的质量问题发生故障，乙方应负责免费更换。对达不到技术要求者，根据实际情况，经双方协商，可按以下办法处理：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5.2.1更换：由乙方承担所发生的全部费用。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5.2.2贬值处理：由甲乙双方合议定价。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5.2.3退货处理：乙方应退还甲方支付的合同款，同时应承担该货物的直接费用（运输、保险、检验、货款利息及银行手续费等）。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5.3 如在使用过程中发生质量问题，乙方应同本项目“第三篇  采购商务需求”对质量保证及售后服务内容的约定。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5.4在质保期内，乙方应对货物出现的质量及安全问题负责处理解决并承担一切费用。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6、付款</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6.1本合同使用货币币制如未作特别说明均为人民币。</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6.2付款方式：银行转账、现金支票。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6.3付款方法：同本项目“第三篇  采购商务需求”中关于付款方式的约定。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7、检查验收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7.1供方应随货物提供合格证和质量证明文件，如是国外进口的货物还须提供入关证明。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7.2货物验收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供方所交货物的各种质量指标不得低于供方提供样品的质量指标（无样品时按供方响应文件中所提供的“技术文件”执行），售后服务质量要求按照竞争性磋商文件和响应文件的内容执行。供方交货时，需方可根据需要随机抽取一部分货物送有关权威检测部门检测，如检测不合格，供方负责赔偿需方一切损失。</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7.3货物验收报告应由需方、供方经办人签字，并加盖双方公章，以此作为支付凭据。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8、索赔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供方对货物与合同要求不符负有责任，并且需方已于规定交货内和质量保证期内提出索赔，供方应按需方同意的下述一种或多种方法解决索赔事宜。</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8.2根据货物的疵劣和受损程度以及需方遭受损失的金额，经双方同意降低货物价格。</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9、知识产权</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9.1甲方在中华人民共和国境内使用乙方提供的货物及服务时免受第三方提出的侵犯其专利权或其它知识产权的起诉。如果第三方提出侵权指控，乙方承担由此而引起的一切法律责任和费用。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9.2若涉及软件开发等服务类项目知识产权的，知识产权归采购人所有。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10、合同争议的解决</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10.1当事人友好协商达成一致</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10.2在60天内当事人协商不能达成协议的，可提请采购人当地仲裁机构仲裁。</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11、违约责任</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按《中华人民共和国合同法》、《中华人民共和国政府采购法》有关条款，或由供需双方约定。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12、合同生效及其它</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12.1合同生效及其效力应符合《中华人民共和国合同法》有关规定。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12.2合同应经当事人法定代表人或委托代理人签字，加盖双方合同专用章或公章。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12.3合同所包括附件，是合同不可分割的一部分，具有同等法法律效力。</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12.4合同需提供担保的，按《中华人民共和国担保法》规定执行。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12.5本合同条件未尽事宜依照《中华人民共和国合同法》，由供需双方共同协商确定。</w:t>
      </w: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sectPr>
          <w:pgSz w:w="11906" w:h="16838"/>
          <w:pgMar w:top="1440" w:right="1418" w:bottom="1134" w:left="1797" w:header="851" w:footer="992" w:gutter="0"/>
          <w:cols w:space="425" w:num="1"/>
          <w:docGrid w:linePitch="381" w:charSpace="0"/>
        </w:sectPr>
      </w:pPr>
    </w:p>
    <w:p>
      <w:pPr>
        <w:topLinePunct/>
        <w:autoSpaceDN w:val="0"/>
        <w:adjustRightInd w:val="0"/>
        <w:snapToGrid w:val="0"/>
        <w:spacing w:line="400" w:lineRule="exact"/>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color w:val="000000" w:themeColor="text1"/>
          <w:sz w:val="24"/>
          <w:szCs w:val="24"/>
        </w:rPr>
        <w:t>二、合同格式</w:t>
      </w:r>
      <w:r>
        <w:rPr>
          <w:rFonts w:hint="eastAsia" w:ascii="微软雅黑" w:hAnsi="微软雅黑" w:eastAsia="微软雅黑" w:cs="微软雅黑"/>
          <w:b/>
          <w:bCs/>
          <w:color w:val="000000" w:themeColor="text1"/>
          <w:sz w:val="24"/>
          <w:szCs w:val="24"/>
        </w:rPr>
        <w:t>（格式合同供参考）</w:t>
      </w:r>
    </w:p>
    <w:p>
      <w:pPr>
        <w:topLinePunct/>
        <w:autoSpaceDN w:val="0"/>
        <w:adjustRightInd w:val="0"/>
        <w:snapToGrid w:val="0"/>
        <w:spacing w:line="400" w:lineRule="exact"/>
        <w:rPr>
          <w:rFonts w:ascii="方正仿宋_GBK" w:hAnsi="宋体" w:eastAsia="方正仿宋_GBK"/>
          <w:b/>
          <w:color w:val="000000" w:themeColor="text1"/>
          <w:sz w:val="24"/>
        </w:rPr>
      </w:pPr>
    </w:p>
    <w:p>
      <w:pPr>
        <w:topLinePunct/>
        <w:autoSpaceDN w:val="0"/>
        <w:adjustRightInd w:val="0"/>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重庆市政府采购合同</w:t>
      </w:r>
    </w:p>
    <w:p>
      <w:pPr>
        <w:topLinePunct/>
        <w:autoSpaceDN w:val="0"/>
        <w:adjustRightInd w:val="0"/>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（项目号：     ）</w:t>
      </w:r>
    </w:p>
    <w:p>
      <w:pPr>
        <w:spacing w:line="500" w:lineRule="exact"/>
        <w:rPr>
          <w:rFonts w:ascii="方正仿宋_GBK" w:eastAsia="方正仿宋_GBK"/>
          <w:color w:val="000000" w:themeColor="text1"/>
          <w:sz w:val="24"/>
        </w:rPr>
      </w:pPr>
      <w:r>
        <w:rPr>
          <w:rFonts w:hint="eastAsia" w:ascii="微软雅黑" w:hAnsi="微软雅黑" w:eastAsia="微软雅黑" w:cs="微软雅黑"/>
          <w:color w:val="000000" w:themeColor="text1"/>
          <w:sz w:val="24"/>
          <w:szCs w:val="24"/>
        </w:rPr>
        <w:t>甲方（需方）：</w:t>
      </w:r>
      <w:r>
        <w:rPr>
          <w:rFonts w:hint="eastAsia" w:ascii="方正仿宋_GBK" w:eastAsia="方正仿宋_GBK"/>
          <w:color w:val="000000" w:themeColor="text1"/>
          <w:sz w:val="24"/>
        </w:rPr>
        <w:t xml:space="preserve">___________________________      </w:t>
      </w:r>
    </w:p>
    <w:p>
      <w:pPr>
        <w:spacing w:line="500" w:lineRule="exact"/>
        <w:rPr>
          <w:rFonts w:ascii="方正仿宋_GBK" w:eastAsia="方正仿宋_GBK"/>
          <w:color w:val="000000" w:themeColor="text1"/>
          <w:sz w:val="24"/>
        </w:rPr>
      </w:pPr>
      <w:r>
        <w:rPr>
          <w:rFonts w:hint="eastAsia" w:ascii="微软雅黑" w:hAnsi="微软雅黑" w:eastAsia="微软雅黑" w:cs="微软雅黑"/>
          <w:color w:val="000000" w:themeColor="text1"/>
          <w:sz w:val="24"/>
          <w:szCs w:val="24"/>
        </w:rPr>
        <w:t>乙方（供方）：</w:t>
      </w:r>
      <w:r>
        <w:rPr>
          <w:rFonts w:hint="eastAsia" w:ascii="方正仿宋_GBK" w:eastAsia="方正仿宋_GBK"/>
          <w:color w:val="000000" w:themeColor="text1"/>
          <w:sz w:val="24"/>
        </w:rPr>
        <w:t xml:space="preserve">___________________________      </w:t>
      </w:r>
    </w:p>
    <w:p>
      <w:pPr>
        <w:spacing w:line="500" w:lineRule="exact"/>
        <w:rPr>
          <w:rFonts w:ascii="方正仿宋_GBK" w:eastAsia="方正仿宋_GBK"/>
          <w:color w:val="000000" w:themeColor="text1"/>
          <w:sz w:val="24"/>
        </w:rPr>
      </w:pPr>
    </w:p>
    <w:p>
      <w:pPr>
        <w:spacing w:line="50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经双方协商一致，达成以下购销合同：</w:t>
      </w:r>
    </w:p>
    <w:tbl>
      <w:tblPr>
        <w:tblStyle w:val="16"/>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448"/>
        <w:gridCol w:w="1046"/>
        <w:gridCol w:w="172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071" w:type="dxa"/>
            <w:vAlign w:val="center"/>
          </w:tcPr>
          <w:p>
            <w:pPr>
              <w:spacing w:line="240" w:lineRule="atLeast"/>
              <w:jc w:val="center"/>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项目名称</w:t>
            </w:r>
          </w:p>
        </w:tc>
        <w:tc>
          <w:tcPr>
            <w:tcW w:w="984"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数量</w:t>
            </w:r>
          </w:p>
        </w:tc>
        <w:tc>
          <w:tcPr>
            <w:tcW w:w="1494" w:type="dxa"/>
            <w:gridSpan w:val="2"/>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总价</w:t>
            </w:r>
          </w:p>
        </w:tc>
        <w:tc>
          <w:tcPr>
            <w:tcW w:w="1725"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服务时间</w:t>
            </w:r>
          </w:p>
        </w:tc>
        <w:tc>
          <w:tcPr>
            <w:tcW w:w="1237"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vAlign w:val="center"/>
          </w:tcPr>
          <w:p>
            <w:pPr>
              <w:spacing w:line="240" w:lineRule="atLeast"/>
              <w:jc w:val="center"/>
              <w:rPr>
                <w:rFonts w:ascii="方正仿宋_GBK" w:eastAsia="方正仿宋_GBK"/>
                <w:color w:val="000000" w:themeColor="text1"/>
                <w:sz w:val="21"/>
                <w:szCs w:val="21"/>
              </w:rPr>
            </w:pPr>
          </w:p>
        </w:tc>
        <w:tc>
          <w:tcPr>
            <w:tcW w:w="984" w:type="dxa"/>
            <w:vAlign w:val="center"/>
          </w:tcPr>
          <w:p>
            <w:pPr>
              <w:spacing w:line="240" w:lineRule="atLeast"/>
              <w:jc w:val="center"/>
              <w:rPr>
                <w:rFonts w:ascii="方正仿宋_GBK" w:eastAsia="方正仿宋_GBK"/>
                <w:color w:val="000000" w:themeColor="text1"/>
                <w:sz w:val="21"/>
                <w:szCs w:val="21"/>
              </w:rPr>
            </w:pPr>
          </w:p>
        </w:tc>
        <w:tc>
          <w:tcPr>
            <w:tcW w:w="1494" w:type="dxa"/>
            <w:gridSpan w:val="2"/>
            <w:vAlign w:val="center"/>
          </w:tcPr>
          <w:p>
            <w:pPr>
              <w:spacing w:line="240" w:lineRule="atLeast"/>
              <w:jc w:val="center"/>
              <w:rPr>
                <w:rFonts w:ascii="方正仿宋_GBK" w:eastAsia="方正仿宋_GBK"/>
                <w:color w:val="000000" w:themeColor="text1"/>
                <w:sz w:val="21"/>
                <w:szCs w:val="21"/>
              </w:rPr>
            </w:pPr>
          </w:p>
        </w:tc>
        <w:tc>
          <w:tcPr>
            <w:tcW w:w="1725" w:type="dxa"/>
            <w:vAlign w:val="center"/>
          </w:tcPr>
          <w:p>
            <w:pPr>
              <w:spacing w:line="240" w:lineRule="atLeast"/>
              <w:jc w:val="center"/>
              <w:rPr>
                <w:rFonts w:ascii="方正仿宋_GBK" w:eastAsia="方正仿宋_GBK"/>
                <w:color w:val="000000" w:themeColor="text1"/>
                <w:sz w:val="21"/>
                <w:szCs w:val="21"/>
              </w:rPr>
            </w:pPr>
          </w:p>
        </w:tc>
        <w:tc>
          <w:tcPr>
            <w:tcW w:w="1237" w:type="dxa"/>
            <w:vAlign w:val="center"/>
          </w:tcPr>
          <w:p>
            <w:pPr>
              <w:spacing w:line="240" w:lineRule="atLeast"/>
              <w:jc w:val="center"/>
              <w:rPr>
                <w:rFonts w:ascii="方正仿宋_GBK" w:eastAsia="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1" w:type="dxa"/>
            <w:gridSpan w:val="6"/>
            <w:vAlign w:val="center"/>
          </w:tcPr>
          <w:p>
            <w:pPr>
              <w:spacing w:line="240" w:lineRule="atLeas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1" w:type="dxa"/>
            <w:gridSpan w:val="6"/>
            <w:vAlign w:val="center"/>
          </w:tcPr>
          <w:p>
            <w:pPr>
              <w:spacing w:line="240" w:lineRule="atLeas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trPr>
        <w:tc>
          <w:tcPr>
            <w:tcW w:w="8511" w:type="dxa"/>
            <w:gridSpan w:val="6"/>
          </w:tcPr>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511" w:type="dxa"/>
            <w:gridSpan w:val="6"/>
          </w:tcPr>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三、付款方式：</w:t>
            </w:r>
          </w:p>
          <w:p>
            <w:pPr>
              <w:pStyle w:val="9"/>
              <w:spacing w:line="240" w:lineRule="atLeast"/>
              <w:rPr>
                <w:rFonts w:ascii="方正仿宋_GBK" w:eastAsia="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四、违约责任：</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五、其他约定事项：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1.招标文件及其补遗文件、</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文件和承诺是本合同不可分割的部分。</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2.本合同如发生争议由双方协商解决，协商不成向需方所在人民法院提请诉讼。</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3.本合同一式</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 需方</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份，供方</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w:t>
            </w:r>
            <w:r>
              <w:rPr>
                <w:rFonts w:hint="eastAsia" w:ascii="方正仿宋_GBK" w:eastAsia="方正仿宋_GBK"/>
                <w:color w:val="000000" w:themeColor="text1"/>
                <w:sz w:val="21"/>
                <w:szCs w:val="21"/>
              </w:rPr>
              <w:t>，</w:t>
            </w:r>
            <w:r>
              <w:rPr>
                <w:rFonts w:hint="eastAsia" w:ascii="微软雅黑" w:hAnsi="微软雅黑" w:eastAsia="微软雅黑" w:cs="微软雅黑"/>
                <w:color w:val="000000" w:themeColor="text1"/>
                <w:sz w:val="24"/>
                <w:szCs w:val="24"/>
              </w:rPr>
              <w:t>具备同等法律效力。</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503" w:type="dxa"/>
            <w:gridSpan w:val="3"/>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需方：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地址：</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联系电话：</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授权代表：</w:t>
            </w:r>
          </w:p>
        </w:tc>
        <w:tc>
          <w:tcPr>
            <w:tcW w:w="4008" w:type="dxa"/>
            <w:gridSpan w:val="3"/>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地址：</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电话：</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传真：</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开户银行：</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账号：</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授权代表：</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备注：</w:t>
            </w:r>
          </w:p>
          <w:p>
            <w:pPr>
              <w:spacing w:line="240" w:lineRule="atLeast"/>
              <w:rPr>
                <w:rFonts w:ascii="微软雅黑" w:hAnsi="微软雅黑" w:eastAsia="微软雅黑" w:cs="微软雅黑"/>
                <w:color w:val="000000" w:themeColor="text1"/>
                <w:sz w:val="24"/>
                <w:szCs w:val="24"/>
              </w:rPr>
            </w:pPr>
          </w:p>
          <w:p>
            <w:pPr>
              <w:spacing w:line="240" w:lineRule="atLeast"/>
              <w:rPr>
                <w:rFonts w:ascii="微软雅黑" w:hAnsi="微软雅黑" w:eastAsia="微软雅黑" w:cs="微软雅黑"/>
                <w:color w:val="000000" w:themeColor="text1"/>
                <w:sz w:val="24"/>
                <w:szCs w:val="24"/>
              </w:rPr>
            </w:pPr>
          </w:p>
        </w:tc>
      </w:tr>
    </w:tbl>
    <w:p>
      <w:pPr>
        <w:snapToGrid w:val="0"/>
        <w:spacing w:line="500" w:lineRule="exact"/>
        <w:ind w:firstLine="480" w:firstLineChars="200"/>
        <w:rPr>
          <w:rFonts w:ascii="方正仿宋_GBK" w:hAnsi="宋体" w:eastAsia="方正仿宋_GBK"/>
          <w:b/>
          <w:color w:val="000000" w:themeColor="text1"/>
          <w:sz w:val="24"/>
        </w:rPr>
      </w:pPr>
      <w:r>
        <w:rPr>
          <w:rFonts w:hint="eastAsia" w:ascii="微软雅黑" w:hAnsi="微软雅黑" w:eastAsia="微软雅黑" w:cs="微软雅黑"/>
          <w:color w:val="000000" w:themeColor="text1"/>
          <w:sz w:val="24"/>
          <w:szCs w:val="24"/>
        </w:rPr>
        <w:t>签约时间：           年   月   日      签约地点：</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附:沙坪坝区政府采购项目信息统计表</w:t>
      </w:r>
    </w:p>
    <w:p>
      <w:pPr>
        <w:snapToGrid w:val="0"/>
        <w:spacing w:line="500" w:lineRule="exact"/>
        <w:ind w:firstLine="1920" w:firstLineChars="80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沙坪坝区政府采购项目信息统计表</w:t>
      </w:r>
    </w:p>
    <w:p>
      <w:pPr>
        <w:snapToGrid w:val="0"/>
        <w:spacing w:line="500" w:lineRule="exact"/>
        <w:ind w:firstLine="480" w:firstLineChars="200"/>
        <w:rPr>
          <w:rFonts w:ascii="方正仿宋_GBK" w:hAnsi="宋体" w:eastAsia="方正仿宋_GBK"/>
          <w:bCs/>
          <w:color w:val="000000" w:themeColor="text1"/>
          <w:sz w:val="24"/>
        </w:rPr>
      </w:pPr>
    </w:p>
    <w:p>
      <w:pPr>
        <w:snapToGrid w:val="0"/>
        <w:spacing w:line="500" w:lineRule="exact"/>
        <w:ind w:firstLine="480" w:firstLineChars="20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填报单位名称（公章）：                             单位：元</w:t>
      </w:r>
    </w:p>
    <w:tbl>
      <w:tblPr>
        <w:tblStyle w:val="1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87"/>
        <w:gridCol w:w="752"/>
        <w:gridCol w:w="496"/>
        <w:gridCol w:w="496"/>
        <w:gridCol w:w="468"/>
        <w:gridCol w:w="468"/>
        <w:gridCol w:w="468"/>
        <w:gridCol w:w="583"/>
        <w:gridCol w:w="583"/>
        <w:gridCol w:w="583"/>
        <w:gridCol w:w="583"/>
        <w:gridCol w:w="8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商品明细编号</w:t>
            </w:r>
          </w:p>
        </w:tc>
        <w:tc>
          <w:tcPr>
            <w:tcW w:w="887"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商品名称</w:t>
            </w:r>
          </w:p>
        </w:tc>
        <w:tc>
          <w:tcPr>
            <w:tcW w:w="752"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规格</w:t>
            </w:r>
          </w:p>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型号</w:t>
            </w:r>
          </w:p>
        </w:tc>
        <w:tc>
          <w:tcPr>
            <w:tcW w:w="49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单位</w:t>
            </w:r>
          </w:p>
        </w:tc>
        <w:tc>
          <w:tcPr>
            <w:tcW w:w="49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数量</w:t>
            </w:r>
          </w:p>
        </w:tc>
        <w:tc>
          <w:tcPr>
            <w:tcW w:w="1404" w:type="dxa"/>
            <w:gridSpan w:val="3"/>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是否节能环保产品（可多选）</w:t>
            </w:r>
          </w:p>
        </w:tc>
        <w:tc>
          <w:tcPr>
            <w:tcW w:w="2332" w:type="dxa"/>
            <w:gridSpan w:val="4"/>
          </w:tcPr>
          <w:p>
            <w:pPr>
              <w:snapToGrid w:val="0"/>
              <w:spacing w:line="500" w:lineRule="exact"/>
              <w:outlineLvl w:val="0"/>
              <w:rPr>
                <w:rFonts w:ascii="方正仿宋_GBK" w:hAnsi="宋体" w:eastAsia="方正仿宋_GBK"/>
                <w:bCs/>
                <w:color w:val="000000" w:themeColor="text1"/>
                <w:sz w:val="24"/>
              </w:rPr>
            </w:pPr>
          </w:p>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供应商规模（厂家）</w:t>
            </w:r>
          </w:p>
        </w:tc>
        <w:tc>
          <w:tcPr>
            <w:tcW w:w="82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供应商是否在西部地区</w:t>
            </w:r>
          </w:p>
        </w:tc>
        <w:tc>
          <w:tcPr>
            <w:tcW w:w="42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continue"/>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节能</w:t>
            </w: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节水</w:t>
            </w: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环保</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大型企业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中性企业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小型企业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微型企业</w:t>
            </w:r>
          </w:p>
        </w:tc>
        <w:tc>
          <w:tcPr>
            <w:tcW w:w="82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1</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2</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3</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4</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5</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619" w:type="dxa"/>
            <w:gridSpan w:val="13"/>
            <w:vAlign w:val="center"/>
          </w:tcPr>
          <w:p>
            <w:pPr>
              <w:snapToGrid w:val="0"/>
              <w:spacing w:line="500" w:lineRule="exact"/>
              <w:ind w:firstLine="480" w:firstLineChars="2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合计人民币（小写）：</w:t>
            </w:r>
          </w:p>
        </w:tc>
      </w:tr>
    </w:tbl>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注：1.此表由成交供应商填写；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2.采购人交给沙坪坝区公共资源交易中心备案的政府采购合同中必需附此表，沙坪坝区公共资源交易中心按表内信息登录采购合同，区财政局方可办理采购款支付审核。</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3.定点采购和自行采购，成交供应商将此表交给区财政局采购办登录到采购合同中。</w:t>
      </w:r>
      <w:bookmarkStart w:id="64" w:name="_Toc12789072"/>
      <w:bookmarkStart w:id="65" w:name="_Toc466546936"/>
    </w:p>
    <w:p>
      <w:pPr>
        <w:jc w:val="center"/>
        <w:rPr>
          <w:rFonts w:ascii="黑体" w:hAnsi="黑体" w:eastAsia="黑体" w:cs="黑体"/>
          <w:color w:val="000000" w:themeColor="text1"/>
          <w:sz w:val="44"/>
          <w:szCs w:val="44"/>
        </w:rPr>
      </w:pPr>
    </w:p>
    <w:p>
      <w:pPr>
        <w:jc w:val="center"/>
        <w:rPr>
          <w:rFonts w:ascii="黑体" w:hAnsi="黑体" w:eastAsia="黑体" w:cs="黑体"/>
          <w:color w:val="000000" w:themeColor="text1"/>
          <w:sz w:val="44"/>
          <w:szCs w:val="44"/>
        </w:rPr>
      </w:pPr>
    </w:p>
    <w:p>
      <w:pPr>
        <w:rPr>
          <w:rFonts w:ascii="黑体" w:hAnsi="黑体" w:eastAsia="黑体" w:cs="黑体"/>
          <w:color w:val="000000" w:themeColor="text1"/>
          <w:sz w:val="44"/>
          <w:szCs w:val="4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 xml:space="preserve">第七篇  </w:t>
      </w:r>
      <w:bookmarkEnd w:id="64"/>
      <w:r>
        <w:rPr>
          <w:rFonts w:hint="eastAsia" w:ascii="微软雅黑" w:hAnsi="微软雅黑" w:eastAsia="微软雅黑" w:cs="微软雅黑"/>
          <w:color w:val="000000" w:themeColor="text1"/>
          <w:sz w:val="44"/>
          <w:szCs w:val="44"/>
        </w:rPr>
        <w:t>响应文件编制要求</w:t>
      </w:r>
      <w:bookmarkEnd w:id="65"/>
    </w:p>
    <w:p>
      <w:pPr>
        <w:snapToGrid w:val="0"/>
        <w:spacing w:line="500" w:lineRule="exact"/>
        <w:jc w:val="center"/>
        <w:rPr>
          <w:rFonts w:ascii="微软雅黑" w:hAnsi="微软雅黑" w:eastAsia="微软雅黑" w:cs="微软雅黑"/>
          <w:color w:val="000000" w:themeColor="text1"/>
          <w:sz w:val="44"/>
          <w:szCs w:val="44"/>
        </w:rPr>
      </w:pPr>
    </w:p>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一、资格条件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（一）基本资格条件：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1.营业执照副本复印件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2.税务登记证副本复印件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3.组织机构代码证副本复印件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4.法定代表人身份证明书（格式）</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5.法定代表人授权委托书（格式）</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6.诚信声明（格式）</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 缴纳社会保障金的证明材料复印件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（二）特定资格条件证明材料复印件</w:t>
      </w:r>
    </w:p>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二、经济部分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（一）竞争性磋商报价函</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（二）明细报价表</w:t>
      </w:r>
    </w:p>
    <w:p>
      <w:pPr>
        <w:ind w:firstLine="480" w:firstLineChars="200"/>
        <w:rPr>
          <w:rFonts w:hint="eastAsia"/>
          <w:lang w:val="zh-CN"/>
        </w:rPr>
      </w:pPr>
      <w:r>
        <w:rPr>
          <w:rFonts w:hint="eastAsia" w:ascii="微软雅黑" w:hAnsi="微软雅黑" w:eastAsia="微软雅黑" w:cs="微软雅黑"/>
          <w:color w:val="000000" w:themeColor="text1"/>
          <w:sz w:val="24"/>
          <w:szCs w:val="24"/>
          <w:lang w:val="zh-CN"/>
        </w:rPr>
        <w:t>（三）中小微企业证明材料（若有）</w:t>
      </w:r>
    </w:p>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三、技术部分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w:t>
      </w:r>
      <w:r>
        <w:rPr>
          <w:rFonts w:hint="eastAsia" w:ascii="微软雅黑" w:hAnsi="微软雅黑" w:eastAsia="微软雅黑" w:cs="微软雅黑"/>
          <w:color w:val="000000" w:themeColor="text1"/>
          <w:sz w:val="24"/>
          <w:szCs w:val="24"/>
          <w:lang w:val="en-US" w:eastAsia="zh-CN"/>
        </w:rPr>
        <w:t>技术</w:t>
      </w:r>
      <w:r>
        <w:rPr>
          <w:rFonts w:hint="eastAsia" w:ascii="微软雅黑" w:hAnsi="微软雅黑" w:eastAsia="微软雅黑" w:cs="微软雅黑"/>
          <w:color w:val="000000" w:themeColor="text1"/>
          <w:sz w:val="24"/>
          <w:szCs w:val="24"/>
          <w:lang w:val="zh-CN"/>
        </w:rPr>
        <w:t>条款差异表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二</w:t>
      </w: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zh-CN"/>
        </w:rPr>
        <w:t>系统技术解决方案</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三</w:t>
      </w: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zh-CN"/>
        </w:rPr>
        <w:t>系统功能设计</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四</w:t>
      </w: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系统安全设计</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（五）现场演示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（六）项目实施管理方案</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（七）项目售后方案</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b/>
          <w:color w:val="000000" w:themeColor="text1"/>
          <w:sz w:val="24"/>
          <w:szCs w:val="24"/>
        </w:rPr>
        <w:t>四、商务部分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（一）商务条款差异表</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rPr>
        <w:t>（二）</w:t>
      </w:r>
      <w:r>
        <w:rPr>
          <w:rFonts w:hint="eastAsia" w:ascii="微软雅黑" w:hAnsi="微软雅黑" w:eastAsia="微软雅黑" w:cs="微软雅黑"/>
          <w:color w:val="000000" w:themeColor="text1"/>
          <w:sz w:val="24"/>
          <w:szCs w:val="24"/>
          <w:lang w:val="en-US" w:eastAsia="zh-CN"/>
        </w:rPr>
        <w:t>软件证书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（三）企业案例</w:t>
      </w: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 xml:space="preserve">一、资格条件 </w:t>
      </w:r>
    </w:p>
    <w:p>
      <w:pPr>
        <w:snapToGrid w:val="0"/>
        <w:spacing w:line="400" w:lineRule="exact"/>
        <w:ind w:firstLine="480" w:firstLineChars="200"/>
        <w:rPr>
          <w:rFonts w:hint="eastAsia"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（一）营业执照副本复印件</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（二）税务登记证副本复印件</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（三）组织机构代码证复印件</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（四）缴纳社会保障金的证明材料复印件</w:t>
      </w: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缴纳社会保障金的证明材料指：社会保险登记证或缴纳社会保险的凭据（专用收据或社会保险缴纳清单）。依法免税或不需要缴纳社会保障资金的响应供应商，应提供相应文件证明其依法免税或不需要缴纳社会保障资金。</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（五）法定代表人身份证明书（格式）</w:t>
      </w:r>
    </w:p>
    <w:p>
      <w:pPr>
        <w:tabs>
          <w:tab w:val="left" w:pos="6300"/>
        </w:tabs>
        <w:snapToGrid w:val="0"/>
        <w:spacing w:line="500" w:lineRule="exact"/>
        <w:ind w:firstLine="570"/>
        <w:rPr>
          <w:rFonts w:ascii="方正仿宋_GBK" w:hAnsi="宋体" w:eastAsia="方正仿宋_GBK"/>
          <w:color w:val="000000" w:themeColor="text1"/>
          <w:sz w:val="24"/>
        </w:rPr>
      </w:pPr>
    </w:p>
    <w:p>
      <w:pPr>
        <w:snapToGrid w:val="0"/>
        <w:spacing w:line="400" w:lineRule="exact"/>
        <w:ind w:firstLine="480" w:firstLineChars="20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采购项目名称：</w:t>
      </w:r>
    </w:p>
    <w:p>
      <w:pPr>
        <w:tabs>
          <w:tab w:val="left" w:pos="6300"/>
        </w:tabs>
        <w:snapToGrid w:val="0"/>
        <w:spacing w:line="500" w:lineRule="exact"/>
        <w:ind w:firstLine="570"/>
        <w:rPr>
          <w:rFonts w:ascii="方正仿宋_GBK" w:hAnsi="宋体" w:eastAsia="方正仿宋_GBK"/>
          <w:color w:val="000000" w:themeColor="text1"/>
          <w:sz w:val="24"/>
        </w:rPr>
      </w:pPr>
    </w:p>
    <w:p>
      <w:pPr>
        <w:tabs>
          <w:tab w:val="left" w:pos="6300"/>
        </w:tabs>
        <w:snapToGrid w:val="0"/>
        <w:spacing w:line="500" w:lineRule="exact"/>
        <w:ind w:firstLine="57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致：（采购代理机构名称）：</w:t>
      </w:r>
    </w:p>
    <w:p>
      <w:pPr>
        <w:tabs>
          <w:tab w:val="left" w:pos="6300"/>
        </w:tabs>
        <w:snapToGrid w:val="0"/>
        <w:spacing w:line="500" w:lineRule="exact"/>
        <w:ind w:firstLine="570"/>
        <w:rPr>
          <w:rFonts w:ascii="方正仿宋_GBK" w:hAnsi="宋体" w:eastAsia="方正仿宋_GBK"/>
          <w:color w:val="000000" w:themeColor="text1"/>
          <w:sz w:val="24"/>
        </w:rPr>
      </w:pPr>
      <w:r>
        <w:rPr>
          <w:rFonts w:hint="eastAsia" w:ascii="方正仿宋_GBK" w:hAnsi="宋体" w:eastAsia="方正仿宋_GBK"/>
          <w:color w:val="000000" w:themeColor="text1"/>
          <w:sz w:val="24"/>
          <w:szCs w:val="24"/>
        </w:rPr>
        <w:t>（</w:t>
      </w:r>
      <w:r>
        <w:rPr>
          <w:rFonts w:hint="eastAsia" w:ascii="微软雅黑" w:hAnsi="微软雅黑" w:eastAsia="微软雅黑" w:cs="微软雅黑"/>
          <w:color w:val="000000" w:themeColor="text1"/>
          <w:sz w:val="24"/>
          <w:szCs w:val="24"/>
        </w:rPr>
        <w:t>法定代表人姓名）在（响应供应商名称）任（职务名称）职务，是（响应供应商名称）的法定代表人。</w:t>
      </w:r>
    </w:p>
    <w:p>
      <w:pPr>
        <w:tabs>
          <w:tab w:val="left" w:pos="6300"/>
        </w:tabs>
        <w:snapToGrid w:val="0"/>
        <w:spacing w:line="500" w:lineRule="exact"/>
        <w:ind w:firstLine="570"/>
        <w:rPr>
          <w:rFonts w:ascii="方正仿宋_GBK" w:hAnsi="宋体" w:eastAsia="方正仿宋_GBK"/>
          <w:color w:val="000000" w:themeColor="text1"/>
          <w:sz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特此证明。</w:t>
      </w:r>
    </w:p>
    <w:p>
      <w:pPr>
        <w:tabs>
          <w:tab w:val="left" w:pos="6300"/>
        </w:tabs>
        <w:snapToGrid w:val="0"/>
        <w:spacing w:line="500" w:lineRule="exact"/>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（响应供应商公章）</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（附：法定代表人身份证复印件）</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sectPr>
          <w:pgSz w:w="11906" w:h="16838"/>
          <w:pgMar w:top="1440" w:right="1418" w:bottom="1134" w:left="1797" w:header="851" w:footer="992" w:gutter="0"/>
          <w:cols w:space="425" w:num="1"/>
          <w:docGrid w:linePitch="381" w:charSpace="0"/>
        </w:sect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（六）法定代表人授权委托书（格式）</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采购项目名称：</w:t>
      </w:r>
    </w:p>
    <w:p>
      <w:pPr>
        <w:tabs>
          <w:tab w:val="left" w:pos="6300"/>
        </w:tabs>
        <w:snapToGrid w:val="0"/>
        <w:spacing w:line="500" w:lineRule="exact"/>
        <w:ind w:firstLine="570"/>
        <w:rPr>
          <w:rFonts w:ascii="方正仿宋_GBK" w:hAnsi="宋体" w:eastAsia="方正仿宋_GBK"/>
          <w:color w:val="000000" w:themeColor="text1"/>
          <w:sz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致：（采购代理机构名称）：</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（响应供应商法定代表人名称）是（响应供应商名称）的法定代表人，特授权（被授权人姓名及身份证代码）代表我单位全权办理上述项目的</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、谈判、签约等具体工作，并签署全部有关文件、协议及合同。</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我单位对被授权人的签名负全部责任。</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被授权人签名：               响应供应商法定代表人签名：</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（附：被授权人身份证复印件）</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right="480" w:firstLine="570"/>
        <w:jc w:val="righ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w:t>
      </w:r>
    </w:p>
    <w:p>
      <w:pPr>
        <w:tabs>
          <w:tab w:val="left" w:pos="6300"/>
        </w:tabs>
        <w:snapToGrid w:val="0"/>
        <w:spacing w:line="500" w:lineRule="exact"/>
        <w:ind w:right="960" w:firstLine="570"/>
        <w:jc w:val="righ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年   月   日</w:t>
      </w:r>
    </w:p>
    <w:p>
      <w:pPr>
        <w:rPr>
          <w:color w:val="000000" w:themeColor="text1"/>
        </w:rPr>
      </w:pPr>
    </w:p>
    <w:p>
      <w:pPr>
        <w:rPr>
          <w:color w:val="000000" w:themeColor="text1"/>
        </w:rPr>
      </w:pPr>
    </w:p>
    <w:p>
      <w:pPr>
        <w:tabs>
          <w:tab w:val="left" w:pos="6300"/>
        </w:tabs>
        <w:snapToGrid w:val="0"/>
        <w:spacing w:line="500" w:lineRule="exact"/>
        <w:ind w:firstLine="560" w:firstLineChars="200"/>
        <w:rPr>
          <w:rFonts w:ascii="微软雅黑" w:hAnsi="微软雅黑" w:eastAsia="微软雅黑" w:cs="微软雅黑"/>
          <w:color w:val="000000" w:themeColor="text1"/>
          <w:sz w:val="24"/>
          <w:szCs w:val="24"/>
        </w:rPr>
      </w:pPr>
      <w:r>
        <w:rPr>
          <w:rFonts w:ascii="宋体" w:hAnsi="宋体"/>
          <w:color w:val="000000" w:themeColor="text1"/>
        </w:rPr>
        <w:br w:type="column"/>
      </w:r>
      <w:r>
        <w:rPr>
          <w:rFonts w:hint="eastAsia" w:ascii="宋体" w:hAnsi="宋体"/>
          <w:color w:val="000000" w:themeColor="text1"/>
        </w:rPr>
        <w:t>（七）</w:t>
      </w:r>
      <w:r>
        <w:rPr>
          <w:rFonts w:hint="eastAsia" w:ascii="微软雅黑" w:hAnsi="微软雅黑" w:eastAsia="微软雅黑" w:cs="微软雅黑"/>
          <w:color w:val="000000" w:themeColor="text1"/>
          <w:sz w:val="24"/>
          <w:szCs w:val="24"/>
        </w:rPr>
        <w:t>诚信声明</w:t>
      </w:r>
    </w:p>
    <w:p>
      <w:pPr>
        <w:tabs>
          <w:tab w:val="left" w:pos="6300"/>
        </w:tabs>
        <w:snapToGrid w:val="0"/>
        <w:spacing w:line="500" w:lineRule="exact"/>
        <w:ind w:firstLine="480" w:firstLineChars="200"/>
        <w:rPr>
          <w:rFonts w:ascii="方正仿宋_GBK" w:hAnsi="宋体" w:eastAsia="方正仿宋_GBK"/>
          <w:color w:val="000000" w:themeColor="text1"/>
          <w:sz w:val="24"/>
        </w:rPr>
      </w:pPr>
    </w:p>
    <w:p>
      <w:pPr>
        <w:tabs>
          <w:tab w:val="left" w:pos="6300"/>
        </w:tabs>
        <w:snapToGrid w:val="0"/>
        <w:spacing w:line="500" w:lineRule="exact"/>
        <w:ind w:firstLine="480" w:firstLineChars="20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采购项目名称：</w:t>
      </w:r>
    </w:p>
    <w:p>
      <w:pPr>
        <w:tabs>
          <w:tab w:val="left" w:pos="6300"/>
        </w:tabs>
        <w:snapToGrid w:val="0"/>
        <w:spacing w:line="500" w:lineRule="exact"/>
        <w:ind w:firstLine="570"/>
        <w:rPr>
          <w:rFonts w:ascii="方正仿宋_GBK" w:hAnsi="宋体" w:eastAsia="方正仿宋_GBK"/>
          <w:color w:val="000000" w:themeColor="text1"/>
          <w:sz w:val="24"/>
        </w:rPr>
      </w:pP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致：（采购代理机构名称）：</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供应商名称）郑重声明，我公司具有良好的商业信誉和健全的财务会计制度，具有履行合同所必需的设备和专业技术能力，我公司还同时声明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响应供应商资格条件。我方对以上声明负全部法律责任。</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特此声明。</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5760" w:firstLineChars="24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w:t>
      </w:r>
    </w:p>
    <w:p>
      <w:pPr>
        <w:tabs>
          <w:tab w:val="left" w:pos="6300"/>
        </w:tabs>
        <w:snapToGrid w:val="0"/>
        <w:spacing w:line="500" w:lineRule="exact"/>
        <w:ind w:firstLine="6000" w:firstLineChars="25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年   月   日</w:t>
      </w:r>
    </w:p>
    <w:p>
      <w:pPr>
        <w:ind w:firstLine="480" w:firstLineChars="200"/>
        <w:rPr>
          <w:rFonts w:hint="eastAsia" w:ascii="微软雅黑" w:hAnsi="微软雅黑" w:eastAsia="微软雅黑" w:cs="微软雅黑"/>
          <w:color w:val="000000" w:themeColor="text1"/>
          <w:sz w:val="24"/>
          <w:szCs w:val="24"/>
          <w:lang w:val="zh-CN"/>
        </w:rPr>
      </w:pPr>
      <w:r>
        <w:rPr>
          <w:rFonts w:ascii="微软雅黑" w:hAnsi="微软雅黑" w:eastAsia="微软雅黑" w:cs="微软雅黑"/>
          <w:color w:val="000000" w:themeColor="text1"/>
          <w:sz w:val="24"/>
          <w:szCs w:val="24"/>
        </w:rPr>
        <w:br w:type="page"/>
      </w:r>
      <w:r>
        <w:rPr>
          <w:rFonts w:hint="eastAsia" w:ascii="微软雅黑" w:hAnsi="微软雅黑" w:eastAsia="微软雅黑" w:cs="微软雅黑"/>
          <w:color w:val="000000" w:themeColor="text1"/>
          <w:sz w:val="24"/>
          <w:szCs w:val="24"/>
          <w:lang w:val="zh-CN"/>
        </w:rPr>
        <w:t>（八）特定资格条件证书或文件复印件</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（以上资格文件原件备查）</w:t>
      </w:r>
    </w:p>
    <w:p>
      <w:pPr>
        <w:ind w:firstLine="480" w:firstLineChars="200"/>
        <w:rPr>
          <w:rFonts w:hint="eastAsia" w:ascii="微软雅黑" w:hAnsi="微软雅黑" w:eastAsia="微软雅黑" w:cs="微软雅黑"/>
          <w:color w:val="000000" w:themeColor="text1"/>
          <w:sz w:val="24"/>
          <w:szCs w:val="24"/>
          <w:lang w:val="zh-CN"/>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sectPr>
          <w:pgSz w:w="11906" w:h="16838"/>
          <w:pgMar w:top="1440" w:right="1418" w:bottom="1134" w:left="1797" w:header="851" w:footer="992" w:gutter="0"/>
          <w:cols w:space="425" w:num="1"/>
          <w:docGrid w:linePitch="381" w:charSpace="0"/>
        </w:sectPr>
      </w:pPr>
    </w:p>
    <w:p>
      <w:pPr>
        <w:tabs>
          <w:tab w:val="left" w:pos="6300"/>
        </w:tabs>
        <w:snapToGrid w:val="0"/>
        <w:spacing w:line="5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二、经济部分</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（一）竞争性磋商报价函</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竞争性磋商报价函</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方正仿宋_GBK" w:hAnsi="宋体" w:eastAsia="方正仿宋_GBK"/>
          <w:color w:val="000000" w:themeColor="text1"/>
          <w:sz w:val="24"/>
          <w:szCs w:val="24"/>
          <w:u w:val="single"/>
        </w:rPr>
      </w:pPr>
      <w:r>
        <w:rPr>
          <w:rFonts w:hint="eastAsia" w:ascii="微软雅黑" w:hAnsi="微软雅黑" w:eastAsia="微软雅黑" w:cs="微软雅黑"/>
          <w:color w:val="000000" w:themeColor="text1"/>
          <w:sz w:val="24"/>
          <w:szCs w:val="24"/>
        </w:rPr>
        <w:t>（采购代理机构名称</w:t>
      </w:r>
      <w:r>
        <w:rPr>
          <w:rFonts w:hint="eastAsia" w:ascii="方正仿宋_GBK" w:hAnsi="宋体" w:eastAsia="方正仿宋_GBK"/>
          <w:color w:val="000000" w:themeColor="text1"/>
          <w:sz w:val="24"/>
          <w:szCs w:val="24"/>
        </w:rPr>
        <w:t>）：</w:t>
      </w:r>
    </w:p>
    <w:p>
      <w:pPr>
        <w:tabs>
          <w:tab w:val="left" w:pos="6300"/>
        </w:tabs>
        <w:snapToGrid w:val="0"/>
        <w:spacing w:line="40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我方收到</w:t>
      </w:r>
      <w:r>
        <w:rPr>
          <w:rFonts w:hint="eastAsia" w:ascii="方正仿宋_GBK" w:hAnsi="宋体" w:eastAsia="方正仿宋_GBK"/>
          <w:color w:val="000000" w:themeColor="text1"/>
          <w:sz w:val="24"/>
          <w:szCs w:val="24"/>
        </w:rPr>
        <w:t>____________________________</w:t>
      </w:r>
      <w:r>
        <w:rPr>
          <w:rFonts w:hint="eastAsia" w:ascii="微软雅黑" w:hAnsi="微软雅黑" w:eastAsia="微软雅黑" w:cs="微软雅黑"/>
          <w:color w:val="000000" w:themeColor="text1"/>
          <w:sz w:val="24"/>
          <w:szCs w:val="24"/>
        </w:rPr>
        <w:t>（磋商项目名称）的竞争性磋商文件，经详细研究，决定参加该磋商项目的竞争磋商。</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1.愿意按照竞争性磋商文件中的一切要求，提供本项目的交货及技术服务，初始报价为人民币大写：元整；人民币小写：元。以我公司最后报价为准。</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2.我方现提交的响应文件为：响应文件正本份，副本份。</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3.我方承诺：本次磋商的有效期为90天。</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4.我方完全理解和接受贵方竞争性磋商文件的一切规定和要求及磋商评审办法。</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5.在整个竞争性磋商过程中，我方若有违规行为，接受按照《中华人民共和国政府采购法》和《竞争性磋商文件》之规定给予惩罚。</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7.我方同意按竞争性磋商文件规定，交纳竞争性磋商文件要求的保证金。</w:t>
      </w:r>
    </w:p>
    <w:p>
      <w:pPr>
        <w:pStyle w:val="2"/>
        <w:rPr>
          <w:color w:val="000000" w:themeColor="text1"/>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供应商（公章）：</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地址：  </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电话：                           传真：</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网址：                           邮编：</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联系人：</w:t>
      </w: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方正仿宋_GBK" w:hAnsi="宋体" w:eastAsia="方正仿宋_GBK"/>
          <w:color w:val="000000" w:themeColor="text1"/>
          <w:sz w:val="24"/>
          <w:szCs w:val="24"/>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（二）分项报价明细表</w:t>
      </w:r>
    </w:p>
    <w:p>
      <w:pPr>
        <w:tabs>
          <w:tab w:val="left" w:pos="6300"/>
        </w:tabs>
        <w:snapToGrid w:val="0"/>
        <w:spacing w:line="400" w:lineRule="exact"/>
        <w:rPr>
          <w:rFonts w:ascii="微软雅黑" w:hAnsi="微软雅黑" w:eastAsia="微软雅黑" w:cs="微软雅黑"/>
          <w:color w:val="000000" w:themeColor="text1"/>
          <w:sz w:val="24"/>
          <w:szCs w:val="24"/>
        </w:rPr>
      </w:pPr>
    </w:p>
    <w:p>
      <w:pPr>
        <w:tabs>
          <w:tab w:val="left" w:pos="6300"/>
        </w:tabs>
        <w:snapToGrid w:val="0"/>
        <w:spacing w:line="4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分项报价明细表</w:t>
      </w:r>
    </w:p>
    <w:p>
      <w:pPr>
        <w:spacing w:line="500" w:lineRule="exact"/>
        <w:ind w:firstLine="560" w:firstLineChars="200"/>
        <w:rPr>
          <w:rFonts w:ascii="仿宋_GB2312" w:hAnsi="仿宋" w:eastAsia="仿宋_GB2312"/>
          <w:color w:val="000000" w:themeColor="text1"/>
          <w:szCs w:val="28"/>
        </w:rPr>
      </w:pPr>
    </w:p>
    <w:p>
      <w:pPr>
        <w:spacing w:line="500" w:lineRule="exact"/>
        <w:rPr>
          <w:rFonts w:eastAsia="方正仿宋_GBK"/>
          <w:color w:val="000000" w:themeColor="text1"/>
          <w:sz w:val="24"/>
          <w:szCs w:val="28"/>
        </w:rPr>
      </w:pPr>
      <w:r>
        <w:rPr>
          <w:rFonts w:hint="eastAsia" w:ascii="方正仿宋_GBK" w:hAnsi="宋体" w:eastAsia="方正仿宋_GBK"/>
          <w:color w:val="000000" w:themeColor="text1"/>
          <w:sz w:val="24"/>
          <w:szCs w:val="28"/>
        </w:rPr>
        <w:t xml:space="preserve">   采购项目名称：</w:t>
      </w:r>
    </w:p>
    <w:tbl>
      <w:tblPr>
        <w:tblStyle w:val="16"/>
        <w:tblW w:w="8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54"/>
        <w:gridCol w:w="1262"/>
        <w:gridCol w:w="700"/>
        <w:gridCol w:w="130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993"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序号</w:t>
            </w:r>
          </w:p>
        </w:tc>
        <w:tc>
          <w:tcPr>
            <w:tcW w:w="2954"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名称</w:t>
            </w:r>
          </w:p>
        </w:tc>
        <w:tc>
          <w:tcPr>
            <w:tcW w:w="1262"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相关信息</w:t>
            </w:r>
          </w:p>
        </w:tc>
        <w:tc>
          <w:tcPr>
            <w:tcW w:w="700"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数量</w:t>
            </w:r>
          </w:p>
        </w:tc>
        <w:tc>
          <w:tcPr>
            <w:tcW w:w="1300"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单价（元）</w:t>
            </w:r>
          </w:p>
        </w:tc>
        <w:tc>
          <w:tcPr>
            <w:tcW w:w="913"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1</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2</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3</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4</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5</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6</w:t>
            </w:r>
          </w:p>
        </w:tc>
        <w:tc>
          <w:tcPr>
            <w:tcW w:w="2954" w:type="dxa"/>
            <w:vAlign w:val="center"/>
          </w:tcPr>
          <w:p>
            <w:pPr>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w:t>
            </w: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p>
        </w:tc>
        <w:tc>
          <w:tcPr>
            <w:tcW w:w="2954" w:type="dxa"/>
            <w:vAlign w:val="center"/>
          </w:tcPr>
          <w:p>
            <w:pPr>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总计</w:t>
            </w:r>
          </w:p>
        </w:tc>
        <w:tc>
          <w:tcPr>
            <w:tcW w:w="1262" w:type="dxa"/>
          </w:tcPr>
          <w:p>
            <w:pPr>
              <w:jc w:val="center"/>
              <w:rPr>
                <w:rFonts w:ascii="方正仿宋_GBK" w:hAnsi="宋体" w:eastAsia="方正仿宋_GBK"/>
                <w:color w:val="000000" w:themeColor="text1"/>
                <w:sz w:val="24"/>
                <w:szCs w:val="28"/>
              </w:rPr>
            </w:pPr>
          </w:p>
        </w:tc>
        <w:tc>
          <w:tcPr>
            <w:tcW w:w="700" w:type="dxa"/>
          </w:tcPr>
          <w:p>
            <w:pPr>
              <w:jc w:val="center"/>
              <w:rPr>
                <w:rFonts w:ascii="方正仿宋_GBK" w:hAnsi="宋体" w:eastAsia="方正仿宋_GBK"/>
                <w:color w:val="000000" w:themeColor="text1"/>
                <w:sz w:val="24"/>
                <w:szCs w:val="28"/>
              </w:rPr>
            </w:pPr>
          </w:p>
        </w:tc>
        <w:tc>
          <w:tcPr>
            <w:tcW w:w="1300" w:type="dxa"/>
          </w:tcPr>
          <w:p>
            <w:pPr>
              <w:jc w:val="center"/>
              <w:rPr>
                <w:rFonts w:ascii="方正仿宋_GBK" w:hAnsi="宋体" w:eastAsia="方正仿宋_GBK"/>
                <w:color w:val="000000" w:themeColor="text1"/>
                <w:sz w:val="24"/>
                <w:szCs w:val="28"/>
              </w:rPr>
            </w:pPr>
          </w:p>
        </w:tc>
        <w:tc>
          <w:tcPr>
            <w:tcW w:w="913" w:type="dxa"/>
          </w:tcPr>
          <w:p>
            <w:pPr>
              <w:jc w:val="center"/>
              <w:rPr>
                <w:rFonts w:ascii="方正仿宋_GBK" w:hAnsi="宋体" w:eastAsia="方正仿宋_GBK"/>
                <w:color w:val="000000" w:themeColor="text1"/>
                <w:sz w:val="24"/>
                <w:szCs w:val="28"/>
              </w:rPr>
            </w:pPr>
          </w:p>
        </w:tc>
      </w:tr>
    </w:tbl>
    <w:p>
      <w:pPr>
        <w:spacing w:line="420" w:lineRule="exact"/>
        <w:ind w:firstLine="480" w:firstLineChars="200"/>
        <w:rPr>
          <w:rFonts w:ascii="方正仿宋_GBK" w:hAnsi="宋体" w:eastAsia="方正仿宋_GBK"/>
          <w:color w:val="000000" w:themeColor="text1"/>
          <w:sz w:val="24"/>
          <w:szCs w:val="28"/>
        </w:rPr>
      </w:pPr>
    </w:p>
    <w:p>
      <w:pPr>
        <w:spacing w:line="420" w:lineRule="exact"/>
        <w:ind w:firstLine="480" w:firstLineChars="200"/>
        <w:rPr>
          <w:rFonts w:ascii="方正仿宋_GBK" w:hAnsi="宋体" w:eastAsia="方正仿宋_GBK"/>
          <w:color w:val="000000" w:themeColor="text1"/>
          <w:sz w:val="24"/>
          <w:szCs w:val="28"/>
        </w:rPr>
      </w:pPr>
    </w:p>
    <w:p>
      <w:pPr>
        <w:tabs>
          <w:tab w:val="left" w:pos="6300"/>
        </w:tabs>
        <w:snapToGrid w:val="0"/>
        <w:spacing w:line="4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                                  法人授权代表：</w:t>
      </w:r>
    </w:p>
    <w:p>
      <w:pPr>
        <w:tabs>
          <w:tab w:val="left" w:pos="6300"/>
        </w:tabs>
        <w:snapToGrid w:val="0"/>
        <w:spacing w:line="40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                                （签字或盖章）</w:t>
      </w:r>
    </w:p>
    <w:p>
      <w:pPr>
        <w:tabs>
          <w:tab w:val="left" w:pos="6300"/>
        </w:tabs>
        <w:snapToGrid w:val="0"/>
        <w:spacing w:line="400" w:lineRule="exact"/>
        <w:jc w:val="center"/>
        <w:rPr>
          <w:rFonts w:ascii="微软雅黑" w:hAnsi="微软雅黑" w:eastAsia="微软雅黑" w:cs="微软雅黑"/>
          <w:color w:val="000000" w:themeColor="text1"/>
          <w:sz w:val="24"/>
          <w:szCs w:val="24"/>
        </w:rPr>
      </w:pPr>
    </w:p>
    <w:p>
      <w:pPr>
        <w:tabs>
          <w:tab w:val="left" w:pos="6300"/>
        </w:tabs>
        <w:snapToGrid w:val="0"/>
        <w:spacing w:line="4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rPr>
          <w:color w:val="000000" w:themeColor="text1"/>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rFonts w:ascii="微软雅黑" w:hAnsi="微软雅黑" w:eastAsia="微软雅黑" w:cs="微软雅黑"/>
          <w:color w:val="000000" w:themeColor="text1"/>
          <w:szCs w:val="24"/>
        </w:rPr>
      </w:pPr>
      <w:bookmarkStart w:id="66" w:name="_Toc12789073"/>
      <w:bookmarkStart w:id="67" w:name="_Toc283382454"/>
      <w:bookmarkStart w:id="68" w:name="_Toc313888360"/>
      <w:bookmarkStart w:id="69" w:name="_Toc313008356"/>
      <w:bookmarkStart w:id="70" w:name="_Toc403569798"/>
      <w:bookmarkStart w:id="71" w:name="_Toc342913419"/>
    </w:p>
    <w:p>
      <w:pPr>
        <w:rPr>
          <w:rFonts w:ascii="微软雅黑" w:hAnsi="微软雅黑" w:eastAsia="微软雅黑" w:cs="微软雅黑"/>
          <w:color w:val="000000" w:themeColor="text1"/>
          <w:szCs w:val="24"/>
        </w:rPr>
      </w:pPr>
    </w:p>
    <w:p>
      <w:pPr>
        <w:rPr>
          <w:rFonts w:ascii="微软雅黑" w:hAnsi="微软雅黑" w:eastAsia="微软雅黑" w:cs="微软雅黑"/>
          <w:color w:val="000000" w:themeColor="text1"/>
          <w:szCs w:val="24"/>
        </w:rPr>
      </w:pPr>
    </w:p>
    <w:p>
      <w:pPr>
        <w:rPr>
          <w:rFonts w:ascii="微软雅黑" w:hAnsi="微软雅黑" w:eastAsia="微软雅黑" w:cs="微软雅黑"/>
          <w:color w:val="000000" w:themeColor="text1"/>
          <w:szCs w:val="24"/>
        </w:rPr>
        <w:sectPr>
          <w:pgSz w:w="11906" w:h="16838"/>
          <w:pgMar w:top="1440" w:right="1418" w:bottom="1134" w:left="1797" w:header="851" w:footer="992" w:gutter="0"/>
          <w:cols w:space="425" w:num="1"/>
          <w:docGrid w:linePitch="381" w:charSpace="0"/>
        </w:sectPr>
      </w:pP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（三）中小微企业证明材料（若有）</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1.</w:t>
      </w:r>
      <w:r>
        <w:rPr>
          <w:rFonts w:hint="eastAsia" w:ascii="微软雅黑" w:hAnsi="微软雅黑" w:eastAsia="微软雅黑" w:cs="微软雅黑"/>
          <w:color w:val="000000"/>
          <w:sz w:val="24"/>
          <w:szCs w:val="24"/>
        </w:rPr>
        <w:t>中小微企业声明函</w:t>
      </w:r>
    </w:p>
    <w:p>
      <w:pPr>
        <w:topLinePunct/>
        <w:autoSpaceDN w:val="0"/>
        <w:adjustRightInd w:val="0"/>
        <w:snapToGrid w:val="0"/>
        <w:spacing w:line="400" w:lineRule="exact"/>
        <w:rPr>
          <w:rFonts w:hint="eastAsia" w:ascii="微软雅黑" w:hAnsi="微软雅黑" w:eastAsia="微软雅黑" w:cs="微软雅黑"/>
          <w:color w:val="000000"/>
          <w:sz w:val="24"/>
          <w:szCs w:val="24"/>
        </w:rPr>
      </w:pPr>
    </w:p>
    <w:p>
      <w:pPr>
        <w:topLinePunct/>
        <w:autoSpaceDN w:val="0"/>
        <w:adjustRightInd w:val="0"/>
        <w:snapToGrid w:val="0"/>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中小微企业声明函</w:t>
      </w:r>
    </w:p>
    <w:p>
      <w:pPr>
        <w:topLinePunct/>
        <w:autoSpaceDN w:val="0"/>
        <w:adjustRightInd w:val="0"/>
        <w:snapToGrid w:val="0"/>
        <w:spacing w:line="400" w:lineRule="exact"/>
        <w:rPr>
          <w:rFonts w:hint="eastAsia" w:ascii="微软雅黑" w:hAnsi="微软雅黑" w:eastAsia="微软雅黑" w:cs="微软雅黑"/>
          <w:color w:val="000000"/>
          <w:sz w:val="24"/>
          <w:szCs w:val="24"/>
          <w:u w:val="single"/>
        </w:rPr>
      </w:pPr>
      <w:r>
        <w:rPr>
          <w:rFonts w:hint="eastAsia" w:ascii="微软雅黑" w:hAnsi="微软雅黑" w:eastAsia="微软雅黑" w:cs="微软雅黑"/>
          <w:color w:val="000000"/>
          <w:sz w:val="24"/>
          <w:szCs w:val="24"/>
        </w:rPr>
        <w:t>项目名称：</w:t>
      </w:r>
      <w:r>
        <w:rPr>
          <w:rFonts w:hint="eastAsia" w:ascii="微软雅黑" w:hAnsi="微软雅黑" w:eastAsia="微软雅黑" w:cs="微软雅黑"/>
          <w:color w:val="000000"/>
          <w:sz w:val="24"/>
          <w:szCs w:val="24"/>
          <w:u w:val="single"/>
        </w:rPr>
        <w:t xml:space="preserve">                       </w:t>
      </w:r>
    </w:p>
    <w:p>
      <w:pPr>
        <w:topLinePunct/>
        <w:autoSpaceDN w:val="0"/>
        <w:adjustRightInd w:val="0"/>
        <w:snapToGrid w:val="0"/>
        <w:spacing w:line="400" w:lineRule="exac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致：</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（采购人名称）</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本企业郑重声明，根据《政府采购促进中小企业发展暂行办法》（财库〔2011〕181号）的规定，本企业为</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（请填写：中型、小型、微型）企业。即，本企业同时满足以下条件：</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1.根据《工业和信息化部 国家统计局 国家发展和改革委员会 财政部关于印发中小企业划型标准规定的通知》（工信部联企业〔2011〕300号）的划分标准，本企业为</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行业（行业类别）的</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（请填写：中型、小型、微型）企业。</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2.本企业参加本项目提供本企业制造的货物、承担的工程或者服务，或者提供他小微企业制造的货物。</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企业基本情况表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125"/>
        <w:gridCol w:w="2025"/>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99"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行业类别</w:t>
            </w:r>
          </w:p>
        </w:tc>
        <w:tc>
          <w:tcPr>
            <w:tcW w:w="2125"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营业收入（万元）</w:t>
            </w:r>
          </w:p>
        </w:tc>
        <w:tc>
          <w:tcPr>
            <w:tcW w:w="2025"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从业人员（人）</w:t>
            </w:r>
          </w:p>
        </w:tc>
        <w:tc>
          <w:tcPr>
            <w:tcW w:w="2200"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99"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c>
          <w:tcPr>
            <w:tcW w:w="2125"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c>
          <w:tcPr>
            <w:tcW w:w="2025"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c>
          <w:tcPr>
            <w:tcW w:w="2200"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r>
    </w:tbl>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本企业对上述声明的真实性负责。如有虚假，将依法承担相应责任。</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p>
      <w:pPr>
        <w:topLinePunct/>
        <w:autoSpaceDN w:val="0"/>
        <w:adjustRightInd w:val="0"/>
        <w:snapToGrid w:val="0"/>
        <w:spacing w:line="400" w:lineRule="exact"/>
        <w:ind w:firstLine="4560" w:firstLineChars="19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供应商名称（公章）：</w:t>
      </w:r>
    </w:p>
    <w:p>
      <w:pPr>
        <w:topLinePunct/>
        <w:autoSpaceDN w:val="0"/>
        <w:adjustRightInd w:val="0"/>
        <w:snapToGrid w:val="0"/>
        <w:spacing w:line="400" w:lineRule="exact"/>
        <w:ind w:firstLine="5280" w:firstLineChars="2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年  月  日</w:t>
      </w:r>
    </w:p>
    <w:p>
      <w:pPr>
        <w:topLinePunct/>
        <w:autoSpaceDN w:val="0"/>
        <w:adjustRightInd w:val="0"/>
        <w:snapToGrid w:val="0"/>
        <w:spacing w:line="400" w:lineRule="exact"/>
        <w:rPr>
          <w:rFonts w:hint="eastAsia" w:ascii="微软雅黑" w:hAnsi="微软雅黑" w:eastAsia="微软雅黑" w:cs="微软雅黑"/>
          <w:color w:val="000000"/>
          <w:sz w:val="24"/>
          <w:szCs w:val="24"/>
        </w:rPr>
      </w:pPr>
    </w:p>
    <w:p>
      <w:pPr>
        <w:topLinePunct/>
        <w:autoSpaceDN w:val="0"/>
        <w:adjustRightInd w:val="0"/>
        <w:snapToGrid w:val="0"/>
        <w:spacing w:line="400" w:lineRule="exact"/>
        <w:rPr>
          <w:rFonts w:hint="eastAsia" w:ascii="微软雅黑" w:hAnsi="微软雅黑" w:eastAsia="微软雅黑" w:cs="微软雅黑"/>
          <w:color w:val="000000"/>
          <w:sz w:val="24"/>
          <w:szCs w:val="24"/>
        </w:rPr>
      </w:pPr>
    </w:p>
    <w:p>
      <w:pPr>
        <w:topLinePunct/>
        <w:autoSpaceDN w:val="0"/>
        <w:adjustRightInd w:val="0"/>
        <w:snapToGrid w:val="0"/>
        <w:spacing w:line="400" w:lineRule="exac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填写《企业基本情况表》时，应注意以下事项：</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1.除建筑业、房地产开发经营、租赁和商务服务业三个行业外，其余行业无需填写资产总额项。</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2.农、林、牧、渔业无需填写从业人员和资产总额项。</w:t>
      </w:r>
    </w:p>
    <w:p>
      <w:pPr>
        <w:topLinePunct/>
        <w:autoSpaceDN w:val="0"/>
        <w:adjustRightInd w:val="0"/>
        <w:snapToGrid w:val="0"/>
        <w:spacing w:line="400" w:lineRule="exact"/>
        <w:ind w:firstLine="480" w:firstLineChars="200"/>
        <w:rPr>
          <w:rFonts w:eastAsia="方正仿宋_GBK"/>
          <w:color w:val="000000"/>
          <w:sz w:val="32"/>
        </w:rPr>
      </w:pPr>
      <w:r>
        <w:rPr>
          <w:rFonts w:hint="eastAsia" w:ascii="微软雅黑" w:hAnsi="微软雅黑" w:eastAsia="微软雅黑" w:cs="微软雅黑"/>
          <w:color w:val="000000"/>
          <w:sz w:val="24"/>
          <w:szCs w:val="24"/>
        </w:rPr>
        <w:t>3.小微企业</w:t>
      </w:r>
      <w:r>
        <w:rPr>
          <w:rFonts w:hint="eastAsia" w:ascii="微软雅黑" w:hAnsi="微软雅黑" w:eastAsia="微软雅黑" w:cs="微软雅黑"/>
          <w:color w:val="000000"/>
          <w:sz w:val="24"/>
          <w:szCs w:val="24"/>
          <w:lang w:eastAsia="zh-CN"/>
        </w:rPr>
        <w:t>响应</w:t>
      </w:r>
      <w:r>
        <w:rPr>
          <w:rFonts w:hint="eastAsia" w:ascii="微软雅黑" w:hAnsi="微软雅黑" w:eastAsia="微软雅黑" w:cs="微软雅黑"/>
          <w:color w:val="000000"/>
          <w:sz w:val="24"/>
          <w:szCs w:val="24"/>
        </w:rPr>
        <w:t>（供应）的产品若涉及到其他企业制造且符合扶持小微企业政策的，还需提供所涉及的其他企业的《中小微企业声明函》，否则将不被认定为小微企业。</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lang w:val="en-US" w:eastAsia="zh-CN"/>
        </w:rPr>
      </w:pP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2.</w:t>
      </w:r>
      <w:r>
        <w:rPr>
          <w:rFonts w:hint="eastAsia" w:ascii="微软雅黑" w:hAnsi="微软雅黑" w:eastAsia="微软雅黑" w:cs="微软雅黑"/>
          <w:color w:val="000000"/>
          <w:sz w:val="24"/>
          <w:szCs w:val="24"/>
        </w:rPr>
        <w:t>其他与项目有关的资料（自附）</w:t>
      </w:r>
    </w:p>
    <w:p>
      <w:pPr>
        <w:rPr>
          <w:rFonts w:ascii="微软雅黑" w:hAnsi="微软雅黑" w:eastAsia="微软雅黑" w:cs="微软雅黑"/>
          <w:color w:val="000000" w:themeColor="text1"/>
          <w:szCs w:val="24"/>
        </w:rPr>
      </w:pPr>
      <w:r>
        <w:rPr>
          <w:rFonts w:hint="eastAsia" w:ascii="微软雅黑" w:hAnsi="微软雅黑" w:eastAsia="微软雅黑" w:cs="微软雅黑"/>
          <w:color w:val="000000" w:themeColor="text1"/>
          <w:szCs w:val="24"/>
        </w:rPr>
        <w:t>（三）技术部分</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1.技术条款</w:t>
      </w:r>
      <w:r>
        <w:rPr>
          <w:rFonts w:hint="eastAsia" w:ascii="微软雅黑" w:hAnsi="微软雅黑" w:eastAsia="微软雅黑" w:cs="微软雅黑"/>
          <w:color w:val="000000" w:themeColor="text1"/>
          <w:sz w:val="24"/>
          <w:szCs w:val="24"/>
          <w:lang w:val="zh-CN"/>
        </w:rPr>
        <w:t>差异表</w:t>
      </w:r>
    </w:p>
    <w:p>
      <w:pPr>
        <w:spacing w:line="390" w:lineRule="exact"/>
        <w:ind w:firstLine="480" w:firstLineChars="200"/>
        <w:jc w:val="left"/>
        <w:rPr>
          <w:rFonts w:ascii="微软雅黑" w:hAnsi="微软雅黑" w:eastAsia="微软雅黑" w:cs="微软雅黑"/>
          <w:color w:val="000000" w:themeColor="text1"/>
          <w:sz w:val="24"/>
          <w:szCs w:val="24"/>
          <w:lang w:val="zh-CN"/>
        </w:rPr>
      </w:pPr>
    </w:p>
    <w:p>
      <w:pPr>
        <w:spacing w:line="390" w:lineRule="exact"/>
        <w:jc w:val="center"/>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技术条款</w:t>
      </w:r>
      <w:r>
        <w:rPr>
          <w:rFonts w:hint="eastAsia" w:ascii="微软雅黑" w:hAnsi="微软雅黑" w:eastAsia="微软雅黑" w:cs="微软雅黑"/>
          <w:color w:val="000000" w:themeColor="text1"/>
          <w:sz w:val="24"/>
          <w:szCs w:val="24"/>
          <w:lang w:val="zh-CN"/>
        </w:rPr>
        <w:t>差异表</w:t>
      </w:r>
    </w:p>
    <w:p>
      <w:pPr>
        <w:spacing w:line="390" w:lineRule="exact"/>
        <w:ind w:firstLine="480" w:firstLineChars="200"/>
        <w:jc w:val="left"/>
        <w:rPr>
          <w:rFonts w:ascii="微软雅黑" w:hAnsi="微软雅黑" w:eastAsia="微软雅黑" w:cs="微软雅黑"/>
          <w:color w:val="000000" w:themeColor="text1"/>
          <w:sz w:val="24"/>
          <w:szCs w:val="24"/>
          <w:u w:val="single"/>
          <w:lang w:val="zh-CN"/>
        </w:rPr>
      </w:pPr>
      <w:r>
        <w:rPr>
          <w:rFonts w:hint="eastAsia" w:ascii="微软雅黑" w:hAnsi="微软雅黑" w:eastAsia="微软雅黑" w:cs="微软雅黑"/>
          <w:color w:val="000000" w:themeColor="text1"/>
          <w:sz w:val="24"/>
          <w:szCs w:val="24"/>
        </w:rPr>
        <w:t>磋商</w:t>
      </w:r>
      <w:r>
        <w:rPr>
          <w:rFonts w:hint="eastAsia" w:ascii="微软雅黑" w:hAnsi="微软雅黑" w:eastAsia="微软雅黑" w:cs="微软雅黑"/>
          <w:color w:val="000000" w:themeColor="text1"/>
          <w:sz w:val="24"/>
          <w:szCs w:val="24"/>
          <w:lang w:val="zh-CN"/>
        </w:rPr>
        <w:t>项目名称</w:t>
      </w:r>
      <w:r>
        <w:rPr>
          <w:rFonts w:hint="eastAsia" w:ascii="微软雅黑" w:hAnsi="微软雅黑" w:eastAsia="微软雅黑" w:cs="微软雅黑"/>
          <w:color w:val="000000" w:themeColor="text1"/>
          <w:sz w:val="24"/>
          <w:szCs w:val="24"/>
          <w:u w:val="single"/>
          <w:lang w:val="zh-CN"/>
        </w:rPr>
        <w:t xml:space="preserve">：                              </w:t>
      </w:r>
    </w:p>
    <w:p>
      <w:pPr>
        <w:spacing w:line="390" w:lineRule="exact"/>
        <w:rPr>
          <w:rFonts w:ascii="方正仿宋_GBK" w:hAnsi="宋体" w:eastAsia="方正仿宋_GBK"/>
          <w:color w:val="000000" w:themeColor="text1"/>
          <w:sz w:val="24"/>
          <w:szCs w:val="24"/>
          <w:u w:val="single"/>
          <w:lang w:val="zh-CN"/>
        </w:rPr>
      </w:pPr>
    </w:p>
    <w:tbl>
      <w:tblPr>
        <w:tblStyle w:val="1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序号</w:t>
            </w: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rPr>
              <w:t>磋商技术需求</w:t>
            </w:r>
          </w:p>
        </w:tc>
        <w:tc>
          <w:tcPr>
            <w:tcW w:w="2520" w:type="dxa"/>
            <w:vAlign w:val="center"/>
          </w:tcPr>
          <w:p>
            <w:pPr>
              <w:spacing w:line="390" w:lineRule="exact"/>
              <w:jc w:val="center"/>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响应技术应答</w:t>
            </w: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bl>
    <w:p>
      <w:pPr>
        <w:spacing w:line="390" w:lineRule="exact"/>
        <w:ind w:firstLine="480" w:firstLineChars="200"/>
        <w:jc w:val="left"/>
        <w:rPr>
          <w:rFonts w:ascii="微软雅黑" w:hAnsi="微软雅黑" w:eastAsia="微软雅黑" w:cs="微软雅黑"/>
          <w:color w:val="000000" w:themeColor="text1"/>
          <w:sz w:val="24"/>
          <w:szCs w:val="24"/>
          <w:lang w:val="zh-CN"/>
        </w:rPr>
      </w:pPr>
    </w:p>
    <w:p>
      <w:pPr>
        <w:spacing w:line="390" w:lineRule="exact"/>
        <w:ind w:firstLine="480" w:firstLineChars="200"/>
        <w:jc w:val="left"/>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1.本表即为对本项目“第二篇 项目采购需求（技术要求）”中所列技术条款进行比较和响应；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2.该表必须按照招标文件要求逐条如实填写，根据响应情况在“差异说明”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项填写正偏离或负偏离及原因，完全符合的填写“无差异”。*条款须提供有效的佐证材料。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3.该表可扩展。</w:t>
      </w:r>
    </w:p>
    <w:p>
      <w:pPr>
        <w:spacing w:line="390" w:lineRule="exact"/>
        <w:ind w:firstLine="480" w:firstLineChars="200"/>
        <w:jc w:val="left"/>
        <w:rPr>
          <w:rFonts w:ascii="微软雅黑" w:hAnsi="微软雅黑" w:eastAsia="微软雅黑" w:cs="微软雅黑"/>
          <w:color w:val="000000" w:themeColor="text1"/>
          <w:sz w:val="24"/>
          <w:szCs w:val="24"/>
          <w:lang w:val="zh-CN"/>
        </w:rPr>
      </w:pPr>
    </w:p>
    <w:p>
      <w:pPr>
        <w:spacing w:line="390" w:lineRule="exact"/>
        <w:ind w:firstLine="480" w:firstLineChars="200"/>
        <w:jc w:val="left"/>
        <w:rPr>
          <w:rFonts w:ascii="微软雅黑" w:hAnsi="微软雅黑" w:eastAsia="微软雅黑" w:cs="微软雅黑"/>
          <w:color w:val="000000" w:themeColor="text1"/>
          <w:sz w:val="24"/>
          <w:szCs w:val="24"/>
          <w:lang w:val="zh-CN"/>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2.</w:t>
      </w:r>
      <w:r>
        <w:rPr>
          <w:rFonts w:hint="eastAsia" w:ascii="微软雅黑" w:hAnsi="微软雅黑" w:eastAsia="微软雅黑" w:cs="微软雅黑"/>
          <w:color w:val="000000" w:themeColor="text1"/>
          <w:sz w:val="24"/>
          <w:szCs w:val="24"/>
          <w:lang w:val="zh-CN"/>
        </w:rPr>
        <w:t>系统技术解决方案</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3.</w:t>
      </w:r>
      <w:r>
        <w:rPr>
          <w:rFonts w:hint="eastAsia" w:ascii="微软雅黑" w:hAnsi="微软雅黑" w:eastAsia="微软雅黑" w:cs="微软雅黑"/>
          <w:color w:val="000000" w:themeColor="text1"/>
          <w:sz w:val="24"/>
          <w:szCs w:val="24"/>
          <w:lang w:val="zh-CN"/>
        </w:rPr>
        <w:t>系统功能设计</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4.系统安全设计</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5.现场演示</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6.项目实施管理方案</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7.项目售后方案</w:t>
      </w:r>
      <w:r>
        <w:rPr>
          <w:rFonts w:hint="eastAsia" w:ascii="微软雅黑" w:hAnsi="微软雅黑" w:eastAsia="微软雅黑" w:cs="微软雅黑"/>
          <w:color w:val="000000" w:themeColor="text1"/>
          <w:sz w:val="24"/>
          <w:szCs w:val="24"/>
        </w:rPr>
        <w:t>（格式自定，内容见第四篇要求）</w:t>
      </w:r>
    </w:p>
    <w:p>
      <w:pPr>
        <w:ind w:firstLine="480" w:firstLineChars="200"/>
        <w:rPr>
          <w:rFonts w:hint="eastAsia" w:ascii="微软雅黑" w:hAnsi="微软雅黑" w:eastAsia="微软雅黑" w:cs="微软雅黑"/>
          <w:color w:val="000000" w:themeColor="text1"/>
          <w:sz w:val="24"/>
          <w:szCs w:val="24"/>
          <w:lang w:val="zh-CN"/>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（四）商务部分（包括但不限于以下内容）</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1.响应函（格式）</w:t>
      </w:r>
    </w:p>
    <w:p>
      <w:pPr>
        <w:spacing w:line="390" w:lineRule="exact"/>
        <w:jc w:val="center"/>
        <w:rPr>
          <w:rFonts w:ascii="方正仿宋_GBK" w:hAnsi="宋体" w:eastAsia="方正仿宋_GBK"/>
          <w:color w:val="000000" w:themeColor="text1"/>
          <w:sz w:val="24"/>
          <w:szCs w:val="24"/>
          <w:lang w:val="zh-CN"/>
        </w:rPr>
      </w:pPr>
    </w:p>
    <w:p>
      <w:pPr>
        <w:tabs>
          <w:tab w:val="left" w:pos="6300"/>
        </w:tabs>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响应函</w:t>
      </w:r>
    </w:p>
    <w:p>
      <w:pPr>
        <w:tabs>
          <w:tab w:val="left" w:pos="6300"/>
        </w:tabs>
        <w:snapToGrid w:val="0"/>
        <w:spacing w:line="400" w:lineRule="exact"/>
        <w:ind w:firstLine="480" w:firstLineChars="200"/>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rPr>
        <w:t>磋商项目名称：</w:t>
      </w: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rPr>
        <w:t>致：（采购代理机构名称）：</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（响应供应商名称）系中华人民共和国合法企业，注册地址：</w:t>
      </w:r>
      <w:r>
        <w:rPr>
          <w:rFonts w:hint="eastAsia" w:ascii="方正仿宋_GBK" w:hAnsi="宋体" w:eastAsia="方正仿宋_GBK"/>
          <w:color w:val="000000" w:themeColor="text1"/>
          <w:sz w:val="24"/>
          <w:szCs w:val="24"/>
          <w:lang w:val="zh-CN"/>
        </w:rPr>
        <w:t>。</w:t>
      </w:r>
      <w:r>
        <w:rPr>
          <w:rFonts w:hint="eastAsia" w:ascii="微软雅黑" w:hAnsi="微软雅黑" w:eastAsia="微软雅黑" w:cs="微软雅黑"/>
          <w:color w:val="000000" w:themeColor="text1"/>
          <w:sz w:val="24"/>
          <w:szCs w:val="24"/>
        </w:rPr>
        <w:t>我方就参加本次响应有关事项郑重声明如下：</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一、我方完全理解并接受该项目磋商文件所有要求。</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二、我方提交的所有响应文件、资料都是准确和真实的，如有虚假或隐瞒，我方愿意承担一切法律责任。</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三、我方承诺按照磋商文件要求，提供磋商项目的技术服务。</w:t>
      </w: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rPr>
        <w:t>四、我方按磋商文件要求提交的响应文件为：式份，其中正本份，副本份。</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五、我方承诺：本次的响应有效期为90天。</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六、我方报价为闭口价。即在</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有效期和合同有效期内，该报价固定不变。</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七、如果我方中标，我方将履行招标文件中规定的各项要求以及我方响应文件的各项承诺，按《政府采购法》、《合同法》及合同约定条款承担我方责任。</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八、我方未为采购项目提供整体设计、规范编制或者项目管理、监理、检测等服务。</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九、我方理解，最低报价不是中标的唯一条件。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十、我方同意按有关规定及磋商文件要求，缴纳足额磋商保证金。</w:t>
      </w:r>
    </w:p>
    <w:p>
      <w:pPr>
        <w:spacing w:line="390" w:lineRule="exact"/>
        <w:ind w:firstLine="480" w:firstLineChars="200"/>
        <w:jc w:val="left"/>
        <w:rPr>
          <w:rFonts w:ascii="微软雅黑" w:hAnsi="微软雅黑" w:eastAsia="微软雅黑" w:cs="微软雅黑"/>
          <w:color w:val="000000" w:themeColor="text1"/>
          <w:sz w:val="24"/>
          <w:szCs w:val="24"/>
        </w:rPr>
      </w:pPr>
    </w:p>
    <w:p>
      <w:pPr>
        <w:tabs>
          <w:tab w:val="left" w:pos="6300"/>
        </w:tabs>
        <w:snapToGrid w:val="0"/>
        <w:spacing w:line="500" w:lineRule="exact"/>
        <w:ind w:firstLine="5460" w:firstLineChars="227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60" w:firstLineChars="24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年    月   日</w:t>
      </w:r>
    </w:p>
    <w:p>
      <w:pPr>
        <w:tabs>
          <w:tab w:val="left" w:pos="6300"/>
        </w:tabs>
        <w:snapToGrid w:val="0"/>
        <w:spacing w:line="500" w:lineRule="exact"/>
        <w:ind w:firstLine="560" w:firstLineChars="200"/>
        <w:outlineLvl w:val="0"/>
        <w:rPr>
          <w:rFonts w:ascii="方正仿宋_GBK" w:hAnsi="仿宋" w:eastAsia="方正仿宋_GBK"/>
          <w:color w:val="000000" w:themeColor="text1"/>
        </w:rPr>
      </w:pP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2.商务条款差异表</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商务条款差异表</w:t>
      </w:r>
    </w:p>
    <w:p>
      <w:pPr>
        <w:spacing w:line="390" w:lineRule="exact"/>
        <w:ind w:firstLine="480" w:firstLineChars="200"/>
        <w:jc w:val="left"/>
        <w:rPr>
          <w:rFonts w:ascii="方正仿宋_GBK" w:hAnsi="宋体" w:eastAsia="方正仿宋_GBK"/>
          <w:color w:val="000000" w:themeColor="text1"/>
          <w:sz w:val="24"/>
          <w:szCs w:val="24"/>
          <w:u w:val="single"/>
          <w:lang w:val="zh-CN"/>
        </w:rPr>
      </w:pPr>
      <w:r>
        <w:rPr>
          <w:rFonts w:hint="eastAsia" w:ascii="微软雅黑" w:hAnsi="微软雅黑" w:eastAsia="微软雅黑" w:cs="微软雅黑"/>
          <w:color w:val="000000" w:themeColor="text1"/>
          <w:sz w:val="24"/>
          <w:szCs w:val="24"/>
        </w:rPr>
        <w:t>磋商项目名称：</w:t>
      </w:r>
    </w:p>
    <w:p>
      <w:pPr>
        <w:spacing w:line="390" w:lineRule="exact"/>
        <w:rPr>
          <w:rFonts w:ascii="方正仿宋_GBK" w:hAnsi="宋体" w:eastAsia="方正仿宋_GBK"/>
          <w:color w:val="000000" w:themeColor="text1"/>
          <w:sz w:val="24"/>
          <w:szCs w:val="24"/>
          <w:u w:val="single"/>
          <w:lang w:val="zh-CN"/>
        </w:rPr>
      </w:pPr>
    </w:p>
    <w:tbl>
      <w:tblPr>
        <w:tblStyle w:val="1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序号</w:t>
            </w: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磋商商务要求</w:t>
            </w: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商务应答</w:t>
            </w: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bl>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响应供应商名称：              法定代表人或法定代表人授权代表：</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公章）                     （签字或盖章）</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560" w:firstLineChars="19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注：</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1.本表即为对本项目“第三篇 项目商务要求”中所列商务条款进行比较和</w:t>
      </w:r>
    </w:p>
    <w:p>
      <w:pPr>
        <w:spacing w:line="390" w:lineRule="exac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2.该表必须按照招标文件要求逐条如实填写，根据</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情况在“差异说明”</w:t>
      </w:r>
    </w:p>
    <w:p>
      <w:pPr>
        <w:spacing w:line="390" w:lineRule="exac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项填写正偏离或负偏离及原因，完全符合的填写“无差异”。</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3.该表可扩展。</w:t>
      </w:r>
    </w:p>
    <w:p>
      <w:pPr>
        <w:snapToGrid w:val="0"/>
        <w:spacing w:line="400" w:lineRule="exact"/>
        <w:ind w:firstLine="480" w:firstLineChars="200"/>
        <w:jc w:val="left"/>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zh-CN"/>
        </w:rPr>
        <w:t>（二）</w:t>
      </w:r>
      <w:r>
        <w:rPr>
          <w:rFonts w:hint="eastAsia" w:ascii="微软雅黑" w:hAnsi="微软雅黑" w:eastAsia="微软雅黑" w:cs="微软雅黑"/>
          <w:color w:val="000000" w:themeColor="text1"/>
          <w:sz w:val="24"/>
          <w:szCs w:val="24"/>
          <w:lang w:val="en-US" w:eastAsia="zh-CN"/>
        </w:rPr>
        <w:t>软件证书</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zh-CN"/>
        </w:rPr>
        <w:t>（三）企业案例</w:t>
      </w:r>
      <w:r>
        <w:rPr>
          <w:rFonts w:hint="eastAsia" w:ascii="微软雅黑" w:hAnsi="微软雅黑" w:eastAsia="微软雅黑" w:cs="微软雅黑"/>
          <w:color w:val="000000" w:themeColor="text1"/>
          <w:sz w:val="24"/>
          <w:szCs w:val="24"/>
        </w:rPr>
        <w:t>（格式自定，内容见第四篇要求）</w:t>
      </w:r>
    </w:p>
    <w:p>
      <w:pPr>
        <w:ind w:firstLine="480" w:firstLineChars="200"/>
        <w:rPr>
          <w:rFonts w:hint="eastAsia" w:ascii="微软雅黑" w:hAnsi="微软雅黑" w:eastAsia="微软雅黑" w:cs="微软雅黑"/>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sectPr>
          <w:pgSz w:w="11906" w:h="16838"/>
          <w:pgMar w:top="1440" w:right="1418" w:bottom="1134" w:left="1797" w:header="851" w:footer="992" w:gutter="0"/>
          <w:cols w:space="425" w:num="1"/>
          <w:docGrid w:linePitch="381" w:charSpace="0"/>
        </w:sectPr>
      </w:pPr>
    </w:p>
    <w:bookmarkEnd w:id="66"/>
    <w:bookmarkEnd w:id="67"/>
    <w:bookmarkEnd w:id="68"/>
    <w:bookmarkEnd w:id="69"/>
    <w:bookmarkEnd w:id="70"/>
    <w:bookmarkEnd w:id="71"/>
    <w:p>
      <w:pPr>
        <w:spacing w:line="600" w:lineRule="exact"/>
        <w:jc w:val="center"/>
        <w:rPr>
          <w:rFonts w:ascii="方正小标宋_GBK" w:hAnsi="仿宋" w:eastAsia="方正小标宋_GBK" w:cs="仿宋"/>
          <w:b/>
          <w:bCs/>
          <w:color w:val="000000" w:themeColor="text1"/>
          <w:sz w:val="44"/>
          <w:szCs w:val="44"/>
        </w:rPr>
      </w:pPr>
      <w:r>
        <w:rPr>
          <w:rFonts w:hint="eastAsia" w:ascii="方正小标宋_GBK" w:hAnsi="仿宋" w:eastAsia="方正小标宋_GBK" w:cs="仿宋"/>
          <w:b/>
          <w:bCs/>
          <w:color w:val="000000" w:themeColor="text1"/>
          <w:sz w:val="44"/>
          <w:szCs w:val="44"/>
        </w:rPr>
        <w:t>政府采购质疑函</w:t>
      </w:r>
    </w:p>
    <w:p>
      <w:pPr>
        <w:adjustRightInd w:val="0"/>
        <w:snapToGrid w:val="0"/>
        <w:spacing w:before="240" w:beforeLines="100"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一、质疑供应商基本信息</w:t>
      </w:r>
    </w:p>
    <w:p>
      <w:pPr>
        <w:adjustRightInd w:val="0"/>
        <w:snapToGrid w:val="0"/>
        <w:spacing w:line="400" w:lineRule="exact"/>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质疑供应商：</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地址：邮编：</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联系人：联系电话：</w:t>
      </w:r>
    </w:p>
    <w:p>
      <w:pPr>
        <w:adjustRightInd w:val="0"/>
        <w:snapToGrid w:val="0"/>
        <w:spacing w:line="400" w:lineRule="exact"/>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授权代表：</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联系电话：</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地址：邮编：</w:t>
      </w:r>
    </w:p>
    <w:p>
      <w:pPr>
        <w:adjustRightInd w:val="0"/>
        <w:snapToGrid w:val="0"/>
        <w:spacing w:before="240" w:beforeLines="100"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二、质疑项目基本情况</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质疑项目的名称：                                    </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质疑项目的编号：               包号：               </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采购人名称：                                        </w:t>
      </w:r>
    </w:p>
    <w:p>
      <w:pPr>
        <w:adjustRightInd w:val="0"/>
        <w:snapToGrid w:val="0"/>
        <w:spacing w:line="400" w:lineRule="exact"/>
        <w:rPr>
          <w:rFonts w:ascii="仿宋" w:hAnsi="仿宋" w:eastAsia="仿宋" w:cs="仿宋"/>
          <w:b/>
          <w:color w:val="000000" w:themeColor="text1"/>
          <w:sz w:val="24"/>
          <w:szCs w:val="24"/>
          <w:u w:val="single"/>
        </w:rPr>
      </w:pPr>
      <w:r>
        <w:rPr>
          <w:rFonts w:hint="eastAsia" w:ascii="仿宋" w:hAnsi="仿宋" w:eastAsia="仿宋" w:cs="仿宋"/>
          <w:b/>
          <w:color w:val="000000" w:themeColor="text1"/>
          <w:sz w:val="24"/>
          <w:szCs w:val="24"/>
          <w:u w:val="single"/>
        </w:rPr>
        <w:t xml:space="preserve">采购文件获取日期：           获取地址：             </w:t>
      </w:r>
    </w:p>
    <w:p>
      <w:pPr>
        <w:adjustRightInd w:val="0"/>
        <w:snapToGrid w:val="0"/>
        <w:spacing w:line="400" w:lineRule="exact"/>
        <w:rPr>
          <w:rFonts w:ascii="仿宋" w:hAnsi="仿宋" w:eastAsia="仿宋" w:cs="仿宋"/>
          <w:b/>
          <w:color w:val="000000" w:themeColor="text1"/>
          <w:sz w:val="24"/>
          <w:szCs w:val="24"/>
          <w:u w:val="single"/>
        </w:rPr>
      </w:pPr>
      <w:r>
        <w:rPr>
          <w:rFonts w:hint="eastAsia" w:ascii="仿宋" w:hAnsi="仿宋" w:eastAsia="仿宋" w:cs="仿宋"/>
          <w:b/>
          <w:color w:val="000000" w:themeColor="text1"/>
          <w:sz w:val="24"/>
          <w:szCs w:val="24"/>
          <w:u w:val="single"/>
        </w:rPr>
        <w:t xml:space="preserve">质疑的程序环节：□  采购文件    □  采购过程    □  中标或者成交结果 </w:t>
      </w:r>
    </w:p>
    <w:p>
      <w:pPr>
        <w:adjustRightInd w:val="0"/>
        <w:snapToGrid w:val="0"/>
        <w:spacing w:before="240" w:beforeLines="100"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三、质疑事项具体内容</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质疑事项1：                                        </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事实依据：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法律依据：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质疑事项2</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w:t>
      </w:r>
    </w:p>
    <w:p>
      <w:pPr>
        <w:adjustRightInd w:val="0"/>
        <w:snapToGrid w:val="0"/>
        <w:spacing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四、与质疑事项相关的质疑请求</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请求：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ascii="仿宋" w:hAnsi="仿宋" w:eastAsia="仿宋" w:cs="仿宋"/>
          <w:color w:val="000000" w:themeColor="text1"/>
          <w:sz w:val="24"/>
          <w:szCs w:val="24"/>
        </w:rPr>
        <w:t>附件</w:t>
      </w:r>
      <w:r>
        <w:rPr>
          <w:rFonts w:hint="eastAsia" w:ascii="仿宋" w:hAnsi="仿宋" w:eastAsia="仿宋" w:cs="仿宋"/>
          <w:color w:val="000000" w:themeColor="text1"/>
          <w:sz w:val="24"/>
          <w:szCs w:val="24"/>
        </w:rPr>
        <w:t>：（相关证明材料）</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签字(签章)：                   公章：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ind w:right="960"/>
        <w:jc w:val="righ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日期：    年  月  日</w:t>
      </w:r>
    </w:p>
    <w:p>
      <w:pPr>
        <w:adjustRightInd w:val="0"/>
        <w:snapToGrid w:val="0"/>
        <w:spacing w:line="400" w:lineRule="exact"/>
        <w:jc w:val="center"/>
        <w:rPr>
          <w:rFonts w:ascii="微软雅黑" w:hAnsi="微软雅黑" w:eastAsia="微软雅黑" w:cs="微软雅黑"/>
          <w:color w:val="000000" w:themeColor="text1"/>
          <w:sz w:val="24"/>
          <w:szCs w:val="24"/>
          <w:lang w:val="zh-CN"/>
        </w:rPr>
      </w:pPr>
      <w:r>
        <w:rPr>
          <w:rFonts w:hint="eastAsia" w:ascii="仿宋" w:hAnsi="仿宋" w:eastAsia="仿宋" w:cs="仿宋"/>
          <w:color w:val="000000" w:themeColor="text1"/>
          <w:sz w:val="24"/>
          <w:szCs w:val="24"/>
        </w:rPr>
        <w:t>（结束）</w:t>
      </w:r>
    </w:p>
    <w:p>
      <w:pPr>
        <w:tabs>
          <w:tab w:val="left" w:pos="6300"/>
        </w:tabs>
        <w:topLinePunct/>
        <w:autoSpaceDN w:val="0"/>
        <w:adjustRightInd w:val="0"/>
        <w:snapToGrid w:val="0"/>
        <w:spacing w:line="500" w:lineRule="exact"/>
        <w:rPr>
          <w:rFonts w:ascii="方正仿宋_GBK" w:hAnsi="宋体" w:eastAsia="方正仿宋_GBK"/>
          <w:color w:val="000000" w:themeColor="text1"/>
          <w:sz w:val="24"/>
        </w:rPr>
      </w:pPr>
    </w:p>
    <w:sectPr>
      <w:pgSz w:w="11906" w:h="16838"/>
      <w:pgMar w:top="1440" w:right="1418" w:bottom="1134" w:left="1797" w:header="851" w:footer="992"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path/>
          <v:fill on="f" focussize="0,0"/>
          <v:stroke on="f" weight="0.5pt" joinstyle="miter"/>
          <v:imagedata o:title=""/>
          <o:lock v:ext="edit"/>
          <v:textbox inset="0mm,0mm,0mm,0mm" style="mso-fit-shape-to-text:t;">
            <w:txbxContent>
              <w:p>
                <w:pPr>
                  <w:pStyle w:val="12"/>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重庆市沙坪坝区公共资源交易中心</w:t>
    </w:r>
    <w:r>
      <w:rPr>
        <w:rFonts w:hint="eastAsia"/>
        <w:lang w:val="en-US" w:eastAsia="zh-CN"/>
      </w:rPr>
      <w:t xml:space="preserve">                                               </w:t>
    </w:r>
    <w:r>
      <w:rPr>
        <w:rFonts w:hint="eastAsia"/>
      </w:rPr>
      <w:t>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642C"/>
    <w:rsid w:val="00000730"/>
    <w:rsid w:val="00000954"/>
    <w:rsid w:val="00003DA2"/>
    <w:rsid w:val="000125D0"/>
    <w:rsid w:val="00013BD1"/>
    <w:rsid w:val="0002076F"/>
    <w:rsid w:val="0002086E"/>
    <w:rsid w:val="0002606C"/>
    <w:rsid w:val="0003151A"/>
    <w:rsid w:val="000426A0"/>
    <w:rsid w:val="00042F64"/>
    <w:rsid w:val="00045723"/>
    <w:rsid w:val="00047E84"/>
    <w:rsid w:val="00054700"/>
    <w:rsid w:val="00056774"/>
    <w:rsid w:val="00070F54"/>
    <w:rsid w:val="000749D8"/>
    <w:rsid w:val="00077978"/>
    <w:rsid w:val="00077E0A"/>
    <w:rsid w:val="00080D3D"/>
    <w:rsid w:val="00087422"/>
    <w:rsid w:val="000959C1"/>
    <w:rsid w:val="000A207B"/>
    <w:rsid w:val="000A3F7A"/>
    <w:rsid w:val="000A6100"/>
    <w:rsid w:val="000A7487"/>
    <w:rsid w:val="000B0418"/>
    <w:rsid w:val="000B1728"/>
    <w:rsid w:val="000B5140"/>
    <w:rsid w:val="000B6F40"/>
    <w:rsid w:val="000C36C8"/>
    <w:rsid w:val="000C4FD4"/>
    <w:rsid w:val="000D0185"/>
    <w:rsid w:val="00111DF1"/>
    <w:rsid w:val="00124AE6"/>
    <w:rsid w:val="00125299"/>
    <w:rsid w:val="00133214"/>
    <w:rsid w:val="001345E0"/>
    <w:rsid w:val="0014058B"/>
    <w:rsid w:val="00141D6F"/>
    <w:rsid w:val="00143F17"/>
    <w:rsid w:val="00151E2E"/>
    <w:rsid w:val="0017054F"/>
    <w:rsid w:val="0017072F"/>
    <w:rsid w:val="00176B08"/>
    <w:rsid w:val="00184940"/>
    <w:rsid w:val="001909FC"/>
    <w:rsid w:val="00191196"/>
    <w:rsid w:val="001A3EF3"/>
    <w:rsid w:val="001A4567"/>
    <w:rsid w:val="001A5E9C"/>
    <w:rsid w:val="001A656A"/>
    <w:rsid w:val="001A7342"/>
    <w:rsid w:val="001B3240"/>
    <w:rsid w:val="001B566B"/>
    <w:rsid w:val="001B7C1E"/>
    <w:rsid w:val="001C0A0F"/>
    <w:rsid w:val="001D0FA9"/>
    <w:rsid w:val="001D3A0E"/>
    <w:rsid w:val="001D5C65"/>
    <w:rsid w:val="001E54BA"/>
    <w:rsid w:val="001E6E91"/>
    <w:rsid w:val="001F4344"/>
    <w:rsid w:val="002005AD"/>
    <w:rsid w:val="002033DD"/>
    <w:rsid w:val="00205C99"/>
    <w:rsid w:val="00226195"/>
    <w:rsid w:val="00236932"/>
    <w:rsid w:val="00261282"/>
    <w:rsid w:val="00261C31"/>
    <w:rsid w:val="00261E90"/>
    <w:rsid w:val="002621CE"/>
    <w:rsid w:val="00267A8E"/>
    <w:rsid w:val="00267B18"/>
    <w:rsid w:val="00271B4B"/>
    <w:rsid w:val="0027413C"/>
    <w:rsid w:val="00274581"/>
    <w:rsid w:val="0028188F"/>
    <w:rsid w:val="002819DB"/>
    <w:rsid w:val="00282E81"/>
    <w:rsid w:val="00284932"/>
    <w:rsid w:val="002A049E"/>
    <w:rsid w:val="002A680A"/>
    <w:rsid w:val="002B1065"/>
    <w:rsid w:val="002B183C"/>
    <w:rsid w:val="002B4B8F"/>
    <w:rsid w:val="002B7687"/>
    <w:rsid w:val="002D45E8"/>
    <w:rsid w:val="002D7001"/>
    <w:rsid w:val="002D7CE4"/>
    <w:rsid w:val="002E2518"/>
    <w:rsid w:val="002E57EC"/>
    <w:rsid w:val="00302051"/>
    <w:rsid w:val="003031A7"/>
    <w:rsid w:val="00321846"/>
    <w:rsid w:val="00322D72"/>
    <w:rsid w:val="00325607"/>
    <w:rsid w:val="003367FC"/>
    <w:rsid w:val="0034656E"/>
    <w:rsid w:val="0035699B"/>
    <w:rsid w:val="00356E57"/>
    <w:rsid w:val="00360ED7"/>
    <w:rsid w:val="003633E8"/>
    <w:rsid w:val="0036389C"/>
    <w:rsid w:val="00381DC0"/>
    <w:rsid w:val="0038400E"/>
    <w:rsid w:val="00385B4A"/>
    <w:rsid w:val="003902E1"/>
    <w:rsid w:val="00391F70"/>
    <w:rsid w:val="00394B01"/>
    <w:rsid w:val="00395E1D"/>
    <w:rsid w:val="003974D4"/>
    <w:rsid w:val="003A0813"/>
    <w:rsid w:val="003B2E91"/>
    <w:rsid w:val="003B7038"/>
    <w:rsid w:val="003D5AF7"/>
    <w:rsid w:val="003E593C"/>
    <w:rsid w:val="003F7FA7"/>
    <w:rsid w:val="00411A87"/>
    <w:rsid w:val="00414DEB"/>
    <w:rsid w:val="00423D8B"/>
    <w:rsid w:val="0043331D"/>
    <w:rsid w:val="00436B90"/>
    <w:rsid w:val="0044150B"/>
    <w:rsid w:val="0044237E"/>
    <w:rsid w:val="00445B7D"/>
    <w:rsid w:val="004576F9"/>
    <w:rsid w:val="004617FE"/>
    <w:rsid w:val="00466B94"/>
    <w:rsid w:val="00474890"/>
    <w:rsid w:val="0047606D"/>
    <w:rsid w:val="00485BD0"/>
    <w:rsid w:val="004900E6"/>
    <w:rsid w:val="004942FF"/>
    <w:rsid w:val="00496A38"/>
    <w:rsid w:val="00497018"/>
    <w:rsid w:val="004A0224"/>
    <w:rsid w:val="004A4A20"/>
    <w:rsid w:val="004A67A7"/>
    <w:rsid w:val="004B1748"/>
    <w:rsid w:val="004C1688"/>
    <w:rsid w:val="004C243B"/>
    <w:rsid w:val="004C3C33"/>
    <w:rsid w:val="004D7C4F"/>
    <w:rsid w:val="004E58CF"/>
    <w:rsid w:val="004F4919"/>
    <w:rsid w:val="004F4FE8"/>
    <w:rsid w:val="004F7637"/>
    <w:rsid w:val="00505216"/>
    <w:rsid w:val="00505473"/>
    <w:rsid w:val="00510EA1"/>
    <w:rsid w:val="00512D59"/>
    <w:rsid w:val="005132DB"/>
    <w:rsid w:val="00516583"/>
    <w:rsid w:val="005172AE"/>
    <w:rsid w:val="005236D4"/>
    <w:rsid w:val="00523860"/>
    <w:rsid w:val="00523C35"/>
    <w:rsid w:val="005269D0"/>
    <w:rsid w:val="00527AA7"/>
    <w:rsid w:val="005443E8"/>
    <w:rsid w:val="005450BB"/>
    <w:rsid w:val="00546C12"/>
    <w:rsid w:val="00547AF5"/>
    <w:rsid w:val="005537EB"/>
    <w:rsid w:val="0055436D"/>
    <w:rsid w:val="00555E3C"/>
    <w:rsid w:val="00556ED5"/>
    <w:rsid w:val="00574457"/>
    <w:rsid w:val="005916B7"/>
    <w:rsid w:val="00596E29"/>
    <w:rsid w:val="005A5C0A"/>
    <w:rsid w:val="005B5ADC"/>
    <w:rsid w:val="005C2A83"/>
    <w:rsid w:val="005C607C"/>
    <w:rsid w:val="005D0C56"/>
    <w:rsid w:val="005D38B9"/>
    <w:rsid w:val="005D417C"/>
    <w:rsid w:val="005D61AC"/>
    <w:rsid w:val="005D79E0"/>
    <w:rsid w:val="005E10ED"/>
    <w:rsid w:val="005E3AA5"/>
    <w:rsid w:val="005E7F86"/>
    <w:rsid w:val="005F46C9"/>
    <w:rsid w:val="00606F46"/>
    <w:rsid w:val="00607D38"/>
    <w:rsid w:val="0061097E"/>
    <w:rsid w:val="00611A75"/>
    <w:rsid w:val="00613479"/>
    <w:rsid w:val="00625360"/>
    <w:rsid w:val="006257C3"/>
    <w:rsid w:val="00626D3E"/>
    <w:rsid w:val="0063064B"/>
    <w:rsid w:val="00632189"/>
    <w:rsid w:val="00634345"/>
    <w:rsid w:val="00634517"/>
    <w:rsid w:val="00640A59"/>
    <w:rsid w:val="00645BFE"/>
    <w:rsid w:val="00652695"/>
    <w:rsid w:val="00653F7A"/>
    <w:rsid w:val="0065422B"/>
    <w:rsid w:val="0065438C"/>
    <w:rsid w:val="00654F12"/>
    <w:rsid w:val="00682F40"/>
    <w:rsid w:val="00683153"/>
    <w:rsid w:val="00683496"/>
    <w:rsid w:val="00696D35"/>
    <w:rsid w:val="006973C2"/>
    <w:rsid w:val="006A0E35"/>
    <w:rsid w:val="006A3E3D"/>
    <w:rsid w:val="006B3968"/>
    <w:rsid w:val="006B494D"/>
    <w:rsid w:val="006C0AE9"/>
    <w:rsid w:val="006D1AF1"/>
    <w:rsid w:val="006D25B4"/>
    <w:rsid w:val="006D7B27"/>
    <w:rsid w:val="006E2956"/>
    <w:rsid w:val="006F091D"/>
    <w:rsid w:val="006F368F"/>
    <w:rsid w:val="006F3924"/>
    <w:rsid w:val="0070317F"/>
    <w:rsid w:val="00706161"/>
    <w:rsid w:val="00710EB0"/>
    <w:rsid w:val="0072207A"/>
    <w:rsid w:val="0072619B"/>
    <w:rsid w:val="007263BD"/>
    <w:rsid w:val="00727FEF"/>
    <w:rsid w:val="007322AD"/>
    <w:rsid w:val="00735FBC"/>
    <w:rsid w:val="00740E25"/>
    <w:rsid w:val="00740EA9"/>
    <w:rsid w:val="0076402C"/>
    <w:rsid w:val="00765967"/>
    <w:rsid w:val="00771CD1"/>
    <w:rsid w:val="00772F96"/>
    <w:rsid w:val="00786DCA"/>
    <w:rsid w:val="00790AC3"/>
    <w:rsid w:val="0079334D"/>
    <w:rsid w:val="00795BE3"/>
    <w:rsid w:val="007962D3"/>
    <w:rsid w:val="007972D4"/>
    <w:rsid w:val="007A1E83"/>
    <w:rsid w:val="007B1538"/>
    <w:rsid w:val="007B4499"/>
    <w:rsid w:val="007C25F3"/>
    <w:rsid w:val="007C6B5A"/>
    <w:rsid w:val="007D3259"/>
    <w:rsid w:val="007E5041"/>
    <w:rsid w:val="007E6DFB"/>
    <w:rsid w:val="007F3DCF"/>
    <w:rsid w:val="007F7FD9"/>
    <w:rsid w:val="008024E3"/>
    <w:rsid w:val="00811212"/>
    <w:rsid w:val="008151B2"/>
    <w:rsid w:val="00815E38"/>
    <w:rsid w:val="00820AF8"/>
    <w:rsid w:val="008215C9"/>
    <w:rsid w:val="00821F2B"/>
    <w:rsid w:val="00853D8A"/>
    <w:rsid w:val="00861279"/>
    <w:rsid w:val="00866E65"/>
    <w:rsid w:val="00876BA7"/>
    <w:rsid w:val="00886F95"/>
    <w:rsid w:val="00891C18"/>
    <w:rsid w:val="00894331"/>
    <w:rsid w:val="0089698B"/>
    <w:rsid w:val="008A394D"/>
    <w:rsid w:val="008A3D40"/>
    <w:rsid w:val="008B0B1F"/>
    <w:rsid w:val="008C2DC2"/>
    <w:rsid w:val="008C3ED9"/>
    <w:rsid w:val="008C7896"/>
    <w:rsid w:val="008D14C7"/>
    <w:rsid w:val="008D688F"/>
    <w:rsid w:val="008E6C33"/>
    <w:rsid w:val="008F2C0E"/>
    <w:rsid w:val="009002BC"/>
    <w:rsid w:val="00905F0A"/>
    <w:rsid w:val="00912323"/>
    <w:rsid w:val="00912FB4"/>
    <w:rsid w:val="009305D0"/>
    <w:rsid w:val="009322AF"/>
    <w:rsid w:val="0094151B"/>
    <w:rsid w:val="00957838"/>
    <w:rsid w:val="00960F25"/>
    <w:rsid w:val="00962591"/>
    <w:rsid w:val="00964495"/>
    <w:rsid w:val="00973723"/>
    <w:rsid w:val="009814A2"/>
    <w:rsid w:val="00982704"/>
    <w:rsid w:val="00987EFC"/>
    <w:rsid w:val="0099644A"/>
    <w:rsid w:val="009A0483"/>
    <w:rsid w:val="009C2690"/>
    <w:rsid w:val="009C46A2"/>
    <w:rsid w:val="009C515C"/>
    <w:rsid w:val="009D46B6"/>
    <w:rsid w:val="009D585E"/>
    <w:rsid w:val="009D5C21"/>
    <w:rsid w:val="009E24A6"/>
    <w:rsid w:val="009F2A33"/>
    <w:rsid w:val="009F4503"/>
    <w:rsid w:val="009F72F0"/>
    <w:rsid w:val="00A00979"/>
    <w:rsid w:val="00A060BE"/>
    <w:rsid w:val="00A10D9A"/>
    <w:rsid w:val="00A16D36"/>
    <w:rsid w:val="00A24FF2"/>
    <w:rsid w:val="00A2741D"/>
    <w:rsid w:val="00A515B3"/>
    <w:rsid w:val="00A52DE2"/>
    <w:rsid w:val="00A61009"/>
    <w:rsid w:val="00A63D62"/>
    <w:rsid w:val="00A74FF1"/>
    <w:rsid w:val="00A84668"/>
    <w:rsid w:val="00A87A39"/>
    <w:rsid w:val="00A90660"/>
    <w:rsid w:val="00A935B2"/>
    <w:rsid w:val="00AB46B9"/>
    <w:rsid w:val="00AC7F4E"/>
    <w:rsid w:val="00AD0A8E"/>
    <w:rsid w:val="00AD0CA5"/>
    <w:rsid w:val="00AD1655"/>
    <w:rsid w:val="00AD7464"/>
    <w:rsid w:val="00AE18EF"/>
    <w:rsid w:val="00AE1D38"/>
    <w:rsid w:val="00AE3E37"/>
    <w:rsid w:val="00AF4B35"/>
    <w:rsid w:val="00B11A0E"/>
    <w:rsid w:val="00B24193"/>
    <w:rsid w:val="00B35FE8"/>
    <w:rsid w:val="00B360AC"/>
    <w:rsid w:val="00B4554D"/>
    <w:rsid w:val="00B500B1"/>
    <w:rsid w:val="00B50FCC"/>
    <w:rsid w:val="00B511C9"/>
    <w:rsid w:val="00B56E33"/>
    <w:rsid w:val="00B578FA"/>
    <w:rsid w:val="00B57B2E"/>
    <w:rsid w:val="00B6600A"/>
    <w:rsid w:val="00B75E16"/>
    <w:rsid w:val="00B821BA"/>
    <w:rsid w:val="00B877D3"/>
    <w:rsid w:val="00BA0967"/>
    <w:rsid w:val="00BA5774"/>
    <w:rsid w:val="00BB69F3"/>
    <w:rsid w:val="00BC7D5C"/>
    <w:rsid w:val="00BC7D8D"/>
    <w:rsid w:val="00BD4D15"/>
    <w:rsid w:val="00BD5326"/>
    <w:rsid w:val="00BD676C"/>
    <w:rsid w:val="00BE4331"/>
    <w:rsid w:val="00BE5480"/>
    <w:rsid w:val="00BE61C2"/>
    <w:rsid w:val="00BE6D0E"/>
    <w:rsid w:val="00BF0AC3"/>
    <w:rsid w:val="00C0135E"/>
    <w:rsid w:val="00C02578"/>
    <w:rsid w:val="00C03204"/>
    <w:rsid w:val="00C0470D"/>
    <w:rsid w:val="00C078B4"/>
    <w:rsid w:val="00C07C5E"/>
    <w:rsid w:val="00C1005C"/>
    <w:rsid w:val="00C10C0D"/>
    <w:rsid w:val="00C15B92"/>
    <w:rsid w:val="00C16AA8"/>
    <w:rsid w:val="00C234D0"/>
    <w:rsid w:val="00C30D58"/>
    <w:rsid w:val="00C53219"/>
    <w:rsid w:val="00C54FC2"/>
    <w:rsid w:val="00C573C1"/>
    <w:rsid w:val="00C61F04"/>
    <w:rsid w:val="00C6259D"/>
    <w:rsid w:val="00C64D55"/>
    <w:rsid w:val="00C7457C"/>
    <w:rsid w:val="00C7527D"/>
    <w:rsid w:val="00C836B7"/>
    <w:rsid w:val="00C90A9A"/>
    <w:rsid w:val="00C91603"/>
    <w:rsid w:val="00C93807"/>
    <w:rsid w:val="00C9642C"/>
    <w:rsid w:val="00C96EFC"/>
    <w:rsid w:val="00CB3ABB"/>
    <w:rsid w:val="00CB58AB"/>
    <w:rsid w:val="00CB7C52"/>
    <w:rsid w:val="00CC028D"/>
    <w:rsid w:val="00CC48B3"/>
    <w:rsid w:val="00CC4FEF"/>
    <w:rsid w:val="00CC53CF"/>
    <w:rsid w:val="00CC778C"/>
    <w:rsid w:val="00CC7952"/>
    <w:rsid w:val="00CD2693"/>
    <w:rsid w:val="00CD37F8"/>
    <w:rsid w:val="00CE1677"/>
    <w:rsid w:val="00CE4795"/>
    <w:rsid w:val="00CF0C33"/>
    <w:rsid w:val="00CF5367"/>
    <w:rsid w:val="00CF778F"/>
    <w:rsid w:val="00D05736"/>
    <w:rsid w:val="00D12D9E"/>
    <w:rsid w:val="00D23445"/>
    <w:rsid w:val="00D35CC3"/>
    <w:rsid w:val="00D36782"/>
    <w:rsid w:val="00D41D05"/>
    <w:rsid w:val="00D44911"/>
    <w:rsid w:val="00D61628"/>
    <w:rsid w:val="00D643AB"/>
    <w:rsid w:val="00D655B3"/>
    <w:rsid w:val="00D67A97"/>
    <w:rsid w:val="00D7410A"/>
    <w:rsid w:val="00D81205"/>
    <w:rsid w:val="00D81B48"/>
    <w:rsid w:val="00D91E3B"/>
    <w:rsid w:val="00D93700"/>
    <w:rsid w:val="00D97798"/>
    <w:rsid w:val="00DA0309"/>
    <w:rsid w:val="00DB08D2"/>
    <w:rsid w:val="00DD10E5"/>
    <w:rsid w:val="00DD4B12"/>
    <w:rsid w:val="00DD5C03"/>
    <w:rsid w:val="00DE347F"/>
    <w:rsid w:val="00E12134"/>
    <w:rsid w:val="00E21F30"/>
    <w:rsid w:val="00E23056"/>
    <w:rsid w:val="00E24366"/>
    <w:rsid w:val="00E26A84"/>
    <w:rsid w:val="00E30B7E"/>
    <w:rsid w:val="00E404D5"/>
    <w:rsid w:val="00E62331"/>
    <w:rsid w:val="00E64CBD"/>
    <w:rsid w:val="00E7638D"/>
    <w:rsid w:val="00E852EA"/>
    <w:rsid w:val="00E90063"/>
    <w:rsid w:val="00E94B6B"/>
    <w:rsid w:val="00E969E7"/>
    <w:rsid w:val="00EA2307"/>
    <w:rsid w:val="00EA3C3E"/>
    <w:rsid w:val="00EB216E"/>
    <w:rsid w:val="00EC2F46"/>
    <w:rsid w:val="00EC33BF"/>
    <w:rsid w:val="00EC3FF6"/>
    <w:rsid w:val="00EC58D4"/>
    <w:rsid w:val="00EC5D5B"/>
    <w:rsid w:val="00ED05D0"/>
    <w:rsid w:val="00ED17EE"/>
    <w:rsid w:val="00EE410B"/>
    <w:rsid w:val="00EF1291"/>
    <w:rsid w:val="00EF49F8"/>
    <w:rsid w:val="00EF534C"/>
    <w:rsid w:val="00F074A3"/>
    <w:rsid w:val="00F12E7C"/>
    <w:rsid w:val="00F16CFF"/>
    <w:rsid w:val="00F37544"/>
    <w:rsid w:val="00F442FD"/>
    <w:rsid w:val="00F52CB5"/>
    <w:rsid w:val="00F54366"/>
    <w:rsid w:val="00F63C8D"/>
    <w:rsid w:val="00F646AB"/>
    <w:rsid w:val="00F6502D"/>
    <w:rsid w:val="00F66CF0"/>
    <w:rsid w:val="00F73624"/>
    <w:rsid w:val="00F74372"/>
    <w:rsid w:val="00F7756B"/>
    <w:rsid w:val="00F82029"/>
    <w:rsid w:val="00F8662C"/>
    <w:rsid w:val="00F91D9A"/>
    <w:rsid w:val="00F95477"/>
    <w:rsid w:val="00FA0A6B"/>
    <w:rsid w:val="00FA41ED"/>
    <w:rsid w:val="00FB2227"/>
    <w:rsid w:val="00FB7F8A"/>
    <w:rsid w:val="00FC286A"/>
    <w:rsid w:val="00FD1B35"/>
    <w:rsid w:val="00FD3FF1"/>
    <w:rsid w:val="00FD5B50"/>
    <w:rsid w:val="00FD61AC"/>
    <w:rsid w:val="00FD7DFC"/>
    <w:rsid w:val="00FE1926"/>
    <w:rsid w:val="01020389"/>
    <w:rsid w:val="01EF43F5"/>
    <w:rsid w:val="02412771"/>
    <w:rsid w:val="031473ED"/>
    <w:rsid w:val="031A2F02"/>
    <w:rsid w:val="04011E31"/>
    <w:rsid w:val="055179B0"/>
    <w:rsid w:val="058A5E9A"/>
    <w:rsid w:val="05BE21C7"/>
    <w:rsid w:val="062475A6"/>
    <w:rsid w:val="062C21E8"/>
    <w:rsid w:val="065666EA"/>
    <w:rsid w:val="07063FE8"/>
    <w:rsid w:val="079A7DE8"/>
    <w:rsid w:val="07DE3D73"/>
    <w:rsid w:val="07EE3BA7"/>
    <w:rsid w:val="07F71934"/>
    <w:rsid w:val="08660D3F"/>
    <w:rsid w:val="0868190C"/>
    <w:rsid w:val="09B364D7"/>
    <w:rsid w:val="09E644B5"/>
    <w:rsid w:val="09E8413A"/>
    <w:rsid w:val="0A24422A"/>
    <w:rsid w:val="0B6E46BC"/>
    <w:rsid w:val="0B735424"/>
    <w:rsid w:val="0B884029"/>
    <w:rsid w:val="0C2D4694"/>
    <w:rsid w:val="0CE25695"/>
    <w:rsid w:val="0D622AB9"/>
    <w:rsid w:val="0D7C0C1E"/>
    <w:rsid w:val="0D870F12"/>
    <w:rsid w:val="0D920309"/>
    <w:rsid w:val="0E73496C"/>
    <w:rsid w:val="0F207C99"/>
    <w:rsid w:val="0F6976CF"/>
    <w:rsid w:val="102C6B1B"/>
    <w:rsid w:val="10F10270"/>
    <w:rsid w:val="10FA04C0"/>
    <w:rsid w:val="10FD68D9"/>
    <w:rsid w:val="11DC5CC3"/>
    <w:rsid w:val="1286464B"/>
    <w:rsid w:val="135D3FE3"/>
    <w:rsid w:val="1370169D"/>
    <w:rsid w:val="1410705D"/>
    <w:rsid w:val="14820B9C"/>
    <w:rsid w:val="159659F4"/>
    <w:rsid w:val="15EA6098"/>
    <w:rsid w:val="1638550B"/>
    <w:rsid w:val="165A37D3"/>
    <w:rsid w:val="16DB01CE"/>
    <w:rsid w:val="16ED5696"/>
    <w:rsid w:val="17011F8E"/>
    <w:rsid w:val="17436A1E"/>
    <w:rsid w:val="17482276"/>
    <w:rsid w:val="1772500E"/>
    <w:rsid w:val="179C25D2"/>
    <w:rsid w:val="17A967F2"/>
    <w:rsid w:val="17AA76D5"/>
    <w:rsid w:val="17D9723C"/>
    <w:rsid w:val="17EA2653"/>
    <w:rsid w:val="17F739CA"/>
    <w:rsid w:val="182043F6"/>
    <w:rsid w:val="184A0E97"/>
    <w:rsid w:val="18A622A5"/>
    <w:rsid w:val="18CB14B7"/>
    <w:rsid w:val="19EF57C3"/>
    <w:rsid w:val="1A7B7521"/>
    <w:rsid w:val="1B1A226F"/>
    <w:rsid w:val="1B4C2B3F"/>
    <w:rsid w:val="1B560024"/>
    <w:rsid w:val="1B9836C2"/>
    <w:rsid w:val="1BBA7FEC"/>
    <w:rsid w:val="1C4A0986"/>
    <w:rsid w:val="1E5F49EE"/>
    <w:rsid w:val="1F0C0C93"/>
    <w:rsid w:val="1F11391D"/>
    <w:rsid w:val="1F980B7A"/>
    <w:rsid w:val="1FC34562"/>
    <w:rsid w:val="1FFE1868"/>
    <w:rsid w:val="202A30FE"/>
    <w:rsid w:val="20657C66"/>
    <w:rsid w:val="208702A4"/>
    <w:rsid w:val="21383CAA"/>
    <w:rsid w:val="2179626A"/>
    <w:rsid w:val="21DA4AC1"/>
    <w:rsid w:val="22462F03"/>
    <w:rsid w:val="224C6440"/>
    <w:rsid w:val="228B204E"/>
    <w:rsid w:val="22A94BD1"/>
    <w:rsid w:val="23F004BB"/>
    <w:rsid w:val="23F533D5"/>
    <w:rsid w:val="240A6010"/>
    <w:rsid w:val="241E19FC"/>
    <w:rsid w:val="24EB33B4"/>
    <w:rsid w:val="25AB34C5"/>
    <w:rsid w:val="25EA5DF2"/>
    <w:rsid w:val="261931E5"/>
    <w:rsid w:val="27B97F39"/>
    <w:rsid w:val="280B2202"/>
    <w:rsid w:val="28107CF6"/>
    <w:rsid w:val="287A2CBB"/>
    <w:rsid w:val="28C241D0"/>
    <w:rsid w:val="28C34560"/>
    <w:rsid w:val="292B72CF"/>
    <w:rsid w:val="293663CC"/>
    <w:rsid w:val="293F458A"/>
    <w:rsid w:val="29852F8C"/>
    <w:rsid w:val="29C850CC"/>
    <w:rsid w:val="29ED3810"/>
    <w:rsid w:val="2A280D32"/>
    <w:rsid w:val="2A6D7567"/>
    <w:rsid w:val="2AF64EDF"/>
    <w:rsid w:val="2B083B34"/>
    <w:rsid w:val="2B6B4699"/>
    <w:rsid w:val="2BC40575"/>
    <w:rsid w:val="2BD412AD"/>
    <w:rsid w:val="2BED74F1"/>
    <w:rsid w:val="2C9B21E4"/>
    <w:rsid w:val="2CAD1FA7"/>
    <w:rsid w:val="2D16641F"/>
    <w:rsid w:val="2D2A6CD9"/>
    <w:rsid w:val="2D555848"/>
    <w:rsid w:val="2D974A4F"/>
    <w:rsid w:val="2DC85239"/>
    <w:rsid w:val="2DFA5806"/>
    <w:rsid w:val="2DFB171C"/>
    <w:rsid w:val="2E0D307B"/>
    <w:rsid w:val="2E274298"/>
    <w:rsid w:val="2E7C4060"/>
    <w:rsid w:val="2FBD4D69"/>
    <w:rsid w:val="302D7FA5"/>
    <w:rsid w:val="305007C2"/>
    <w:rsid w:val="30E85BAD"/>
    <w:rsid w:val="310E52A3"/>
    <w:rsid w:val="313815FD"/>
    <w:rsid w:val="313A67E2"/>
    <w:rsid w:val="316F5475"/>
    <w:rsid w:val="31A9315B"/>
    <w:rsid w:val="31DD6180"/>
    <w:rsid w:val="32A55FE8"/>
    <w:rsid w:val="32A756A4"/>
    <w:rsid w:val="32BF4332"/>
    <w:rsid w:val="33572B72"/>
    <w:rsid w:val="35093705"/>
    <w:rsid w:val="352F3052"/>
    <w:rsid w:val="35A536FF"/>
    <w:rsid w:val="35F4451B"/>
    <w:rsid w:val="36E84FEB"/>
    <w:rsid w:val="37075138"/>
    <w:rsid w:val="370B44E3"/>
    <w:rsid w:val="371A41A3"/>
    <w:rsid w:val="373722CF"/>
    <w:rsid w:val="375E58BD"/>
    <w:rsid w:val="377457AA"/>
    <w:rsid w:val="3837127F"/>
    <w:rsid w:val="387C3AA2"/>
    <w:rsid w:val="38962D34"/>
    <w:rsid w:val="395B1C58"/>
    <w:rsid w:val="3AA12F18"/>
    <w:rsid w:val="3AE01879"/>
    <w:rsid w:val="3B3854C0"/>
    <w:rsid w:val="3B926F83"/>
    <w:rsid w:val="3BBC7F1E"/>
    <w:rsid w:val="3CED54CC"/>
    <w:rsid w:val="3D140981"/>
    <w:rsid w:val="3DA474F4"/>
    <w:rsid w:val="3DCE0089"/>
    <w:rsid w:val="3DEA1FE6"/>
    <w:rsid w:val="3E047DFE"/>
    <w:rsid w:val="3E3B7241"/>
    <w:rsid w:val="3E5F50E7"/>
    <w:rsid w:val="3EC440FE"/>
    <w:rsid w:val="3EE817C4"/>
    <w:rsid w:val="3F6174D7"/>
    <w:rsid w:val="3F954600"/>
    <w:rsid w:val="3FE264FE"/>
    <w:rsid w:val="40AE5F32"/>
    <w:rsid w:val="40E00B63"/>
    <w:rsid w:val="412033EC"/>
    <w:rsid w:val="41904831"/>
    <w:rsid w:val="41DD4922"/>
    <w:rsid w:val="41F36328"/>
    <w:rsid w:val="434616AF"/>
    <w:rsid w:val="437574F9"/>
    <w:rsid w:val="43781BD1"/>
    <w:rsid w:val="4549428A"/>
    <w:rsid w:val="45784C22"/>
    <w:rsid w:val="46107152"/>
    <w:rsid w:val="46DC1DD8"/>
    <w:rsid w:val="47652F04"/>
    <w:rsid w:val="47866128"/>
    <w:rsid w:val="47A916BA"/>
    <w:rsid w:val="47FB33A5"/>
    <w:rsid w:val="486D626F"/>
    <w:rsid w:val="4875650D"/>
    <w:rsid w:val="4881454C"/>
    <w:rsid w:val="48C747EC"/>
    <w:rsid w:val="495F2B17"/>
    <w:rsid w:val="4A017F2F"/>
    <w:rsid w:val="4A255ADC"/>
    <w:rsid w:val="4A7638DD"/>
    <w:rsid w:val="4ACE7907"/>
    <w:rsid w:val="4B030B9F"/>
    <w:rsid w:val="4B1902A0"/>
    <w:rsid w:val="4B286BE3"/>
    <w:rsid w:val="4B4C48F7"/>
    <w:rsid w:val="4BE51698"/>
    <w:rsid w:val="4C0A1C44"/>
    <w:rsid w:val="4C9E1150"/>
    <w:rsid w:val="4CA628EC"/>
    <w:rsid w:val="4CA90848"/>
    <w:rsid w:val="4CEA62B4"/>
    <w:rsid w:val="4D1F1015"/>
    <w:rsid w:val="4D26734C"/>
    <w:rsid w:val="4D4039B9"/>
    <w:rsid w:val="4E7E3BCB"/>
    <w:rsid w:val="4F3D2022"/>
    <w:rsid w:val="507C67AB"/>
    <w:rsid w:val="50E31E50"/>
    <w:rsid w:val="50F002B7"/>
    <w:rsid w:val="512E5F88"/>
    <w:rsid w:val="514F0DAD"/>
    <w:rsid w:val="51844B2F"/>
    <w:rsid w:val="51B0507B"/>
    <w:rsid w:val="51D8591D"/>
    <w:rsid w:val="525B0104"/>
    <w:rsid w:val="527228BD"/>
    <w:rsid w:val="52760D97"/>
    <w:rsid w:val="5286768F"/>
    <w:rsid w:val="52FA2276"/>
    <w:rsid w:val="53A150EA"/>
    <w:rsid w:val="53D25AD0"/>
    <w:rsid w:val="53EB5649"/>
    <w:rsid w:val="54386306"/>
    <w:rsid w:val="54E7358F"/>
    <w:rsid w:val="54ED65D3"/>
    <w:rsid w:val="5508589A"/>
    <w:rsid w:val="553C3727"/>
    <w:rsid w:val="55796F3A"/>
    <w:rsid w:val="55D91CC9"/>
    <w:rsid w:val="55EC4730"/>
    <w:rsid w:val="562313B9"/>
    <w:rsid w:val="563962AB"/>
    <w:rsid w:val="58887762"/>
    <w:rsid w:val="588F53CF"/>
    <w:rsid w:val="58B84AE1"/>
    <w:rsid w:val="598634CE"/>
    <w:rsid w:val="59982B2C"/>
    <w:rsid w:val="5A1F7766"/>
    <w:rsid w:val="5A6605E0"/>
    <w:rsid w:val="5AB26818"/>
    <w:rsid w:val="5AE84C7C"/>
    <w:rsid w:val="5B081DFF"/>
    <w:rsid w:val="5B2C640F"/>
    <w:rsid w:val="5B3726D2"/>
    <w:rsid w:val="5B726D50"/>
    <w:rsid w:val="5B8B6CDC"/>
    <w:rsid w:val="5BDA6F93"/>
    <w:rsid w:val="5C6A5A59"/>
    <w:rsid w:val="5D1563EB"/>
    <w:rsid w:val="5D527181"/>
    <w:rsid w:val="5DD72F65"/>
    <w:rsid w:val="5E4E6FF6"/>
    <w:rsid w:val="5E941976"/>
    <w:rsid w:val="5ED06CF9"/>
    <w:rsid w:val="5ED838B6"/>
    <w:rsid w:val="5EDE45DF"/>
    <w:rsid w:val="5EFB3DD3"/>
    <w:rsid w:val="5F476C68"/>
    <w:rsid w:val="5F4821B2"/>
    <w:rsid w:val="5FBD6B27"/>
    <w:rsid w:val="5FBF54D6"/>
    <w:rsid w:val="5FCD4966"/>
    <w:rsid w:val="60514684"/>
    <w:rsid w:val="60B42719"/>
    <w:rsid w:val="60D45B66"/>
    <w:rsid w:val="60F62FAE"/>
    <w:rsid w:val="60FA387C"/>
    <w:rsid w:val="613B67AE"/>
    <w:rsid w:val="62605C63"/>
    <w:rsid w:val="62792DF9"/>
    <w:rsid w:val="628B4BF1"/>
    <w:rsid w:val="62CB5E91"/>
    <w:rsid w:val="62F43EE5"/>
    <w:rsid w:val="63575ABF"/>
    <w:rsid w:val="63B128EE"/>
    <w:rsid w:val="63C96ABC"/>
    <w:rsid w:val="65211E3B"/>
    <w:rsid w:val="658B3DF8"/>
    <w:rsid w:val="65AD18CC"/>
    <w:rsid w:val="65B67695"/>
    <w:rsid w:val="662302F3"/>
    <w:rsid w:val="671E0381"/>
    <w:rsid w:val="67354ACE"/>
    <w:rsid w:val="6778301F"/>
    <w:rsid w:val="6787037C"/>
    <w:rsid w:val="67A47802"/>
    <w:rsid w:val="67EA78E6"/>
    <w:rsid w:val="67FC2863"/>
    <w:rsid w:val="684F296E"/>
    <w:rsid w:val="68A51857"/>
    <w:rsid w:val="68E047C9"/>
    <w:rsid w:val="68F069B5"/>
    <w:rsid w:val="69055CE8"/>
    <w:rsid w:val="69825E8C"/>
    <w:rsid w:val="6A7275A6"/>
    <w:rsid w:val="6AAB2AE9"/>
    <w:rsid w:val="6ABA292D"/>
    <w:rsid w:val="6AED5D7E"/>
    <w:rsid w:val="6B6B53DA"/>
    <w:rsid w:val="6B8F2259"/>
    <w:rsid w:val="6BEB55AA"/>
    <w:rsid w:val="6C94153D"/>
    <w:rsid w:val="6CE2019B"/>
    <w:rsid w:val="6CED03CD"/>
    <w:rsid w:val="6D39221B"/>
    <w:rsid w:val="6D3F6A2B"/>
    <w:rsid w:val="6D512EAB"/>
    <w:rsid w:val="6DD513D9"/>
    <w:rsid w:val="6E04679F"/>
    <w:rsid w:val="6E0F4DB6"/>
    <w:rsid w:val="6F9A02FB"/>
    <w:rsid w:val="703930DB"/>
    <w:rsid w:val="704221CC"/>
    <w:rsid w:val="71A27916"/>
    <w:rsid w:val="71B928B3"/>
    <w:rsid w:val="71E41D6F"/>
    <w:rsid w:val="729B123F"/>
    <w:rsid w:val="729E6E9F"/>
    <w:rsid w:val="72BF6505"/>
    <w:rsid w:val="72DC6FC2"/>
    <w:rsid w:val="73263497"/>
    <w:rsid w:val="741871AF"/>
    <w:rsid w:val="74A765B5"/>
    <w:rsid w:val="75901046"/>
    <w:rsid w:val="75964CC3"/>
    <w:rsid w:val="759A7CD2"/>
    <w:rsid w:val="75D31613"/>
    <w:rsid w:val="75FD4CF4"/>
    <w:rsid w:val="761458BE"/>
    <w:rsid w:val="764517CF"/>
    <w:rsid w:val="7657673F"/>
    <w:rsid w:val="768F480C"/>
    <w:rsid w:val="76C83153"/>
    <w:rsid w:val="77B07986"/>
    <w:rsid w:val="787F1ED7"/>
    <w:rsid w:val="791559C6"/>
    <w:rsid w:val="79B53D2C"/>
    <w:rsid w:val="7A6D27B0"/>
    <w:rsid w:val="7A9E6AF9"/>
    <w:rsid w:val="7AA66152"/>
    <w:rsid w:val="7AAA37C6"/>
    <w:rsid w:val="7AC16C37"/>
    <w:rsid w:val="7B085514"/>
    <w:rsid w:val="7B8607AE"/>
    <w:rsid w:val="7C4309C6"/>
    <w:rsid w:val="7C5E38D7"/>
    <w:rsid w:val="7C83487C"/>
    <w:rsid w:val="7CAC1C3A"/>
    <w:rsid w:val="7CE97619"/>
    <w:rsid w:val="7D1D7FBB"/>
    <w:rsid w:val="7D744833"/>
    <w:rsid w:val="7E321347"/>
    <w:rsid w:val="7EA210A0"/>
    <w:rsid w:val="7F136BFB"/>
    <w:rsid w:val="7F4C5BCA"/>
    <w:rsid w:val="7FC510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jc w:val="left"/>
    </w:pPr>
    <w:rPr>
      <w:b/>
      <w:bCs/>
      <w:caps/>
      <w:sz w:val="20"/>
    </w:rPr>
  </w:style>
  <w:style w:type="paragraph" w:styleId="5">
    <w:name w:val="Body Text"/>
    <w:basedOn w:val="1"/>
    <w:link w:val="30"/>
    <w:unhideWhenUsed/>
    <w:qFormat/>
    <w:uiPriority w:val="99"/>
    <w:pPr>
      <w:spacing w:after="120"/>
    </w:pPr>
    <w:rPr>
      <w:sz w:val="21"/>
    </w:rPr>
  </w:style>
  <w:style w:type="paragraph" w:styleId="6">
    <w:name w:val="Body Text Indent"/>
    <w:basedOn w:val="1"/>
    <w:qFormat/>
    <w:uiPriority w:val="0"/>
    <w:pPr>
      <w:spacing w:line="700" w:lineRule="exact"/>
      <w:ind w:left="960"/>
    </w:pPr>
    <w:rPr>
      <w:sz w:val="44"/>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 w:val="21"/>
    </w:rPr>
  </w:style>
  <w:style w:type="paragraph" w:styleId="9">
    <w:name w:val="Date"/>
    <w:basedOn w:val="1"/>
    <w:next w:val="1"/>
    <w:link w:val="25"/>
    <w:qFormat/>
    <w:uiPriority w:val="0"/>
  </w:style>
  <w:style w:type="paragraph" w:styleId="10">
    <w:name w:val="Body Text Indent 2"/>
    <w:basedOn w:val="1"/>
    <w:qFormat/>
    <w:uiPriority w:val="0"/>
    <w:pPr>
      <w:snapToGrid w:val="0"/>
      <w:spacing w:line="560" w:lineRule="atLeast"/>
      <w:ind w:firstLine="540"/>
    </w:p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23"/>
    <w:qFormat/>
    <w:uiPriority w:val="99"/>
    <w:pPr>
      <w:pBdr>
        <w:bottom w:val="single" w:color="auto" w:sz="6" w:space="1"/>
      </w:pBdr>
      <w:tabs>
        <w:tab w:val="center" w:pos="4153"/>
        <w:tab w:val="right" w:pos="8306"/>
      </w:tabs>
      <w:snapToGrid w:val="0"/>
      <w:jc w:val="center"/>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0"/>
    <w:rPr>
      <w:color w:val="0000FF"/>
      <w:u w:val="single"/>
    </w:rPr>
  </w:style>
  <w:style w:type="paragraph" w:customStyle="1" w:styleId="21">
    <w:name w:val="图例"/>
    <w:basedOn w:val="1"/>
    <w:qFormat/>
    <w:uiPriority w:val="0"/>
    <w:pPr>
      <w:spacing w:before="120" w:after="120" w:line="360" w:lineRule="auto"/>
      <w:jc w:val="center"/>
    </w:pPr>
    <w:rPr>
      <w:rFonts w:eastAsia="仿宋_GB2312"/>
      <w:b/>
      <w:sz w:val="24"/>
    </w:rPr>
  </w:style>
  <w:style w:type="paragraph" w:customStyle="1" w:styleId="22">
    <w:name w:val="1"/>
    <w:basedOn w:val="1"/>
    <w:next w:val="8"/>
    <w:qFormat/>
    <w:uiPriority w:val="0"/>
    <w:rPr>
      <w:rFonts w:ascii="宋体" w:hAnsi="Courier New"/>
      <w:sz w:val="21"/>
    </w:rPr>
  </w:style>
  <w:style w:type="character" w:customStyle="1" w:styleId="23">
    <w:name w:val="页眉 字符"/>
    <w:basedOn w:val="18"/>
    <w:link w:val="13"/>
    <w:qFormat/>
    <w:uiPriority w:val="99"/>
    <w:rPr>
      <w:rFonts w:ascii="Times New Roman" w:hAnsi="Times New Roman" w:eastAsia="宋体" w:cs="Times New Roman"/>
      <w:kern w:val="2"/>
      <w:sz w:val="18"/>
    </w:rPr>
  </w:style>
  <w:style w:type="character" w:customStyle="1" w:styleId="24">
    <w:name w:val="批注框文本 字符"/>
    <w:basedOn w:val="18"/>
    <w:link w:val="11"/>
    <w:qFormat/>
    <w:uiPriority w:val="0"/>
    <w:rPr>
      <w:rFonts w:ascii="Times New Roman" w:hAnsi="Times New Roman" w:eastAsia="宋体" w:cs="Times New Roman"/>
      <w:kern w:val="2"/>
      <w:sz w:val="18"/>
      <w:szCs w:val="18"/>
    </w:rPr>
  </w:style>
  <w:style w:type="character" w:customStyle="1" w:styleId="25">
    <w:name w:val="日期 字符"/>
    <w:link w:val="9"/>
    <w:qFormat/>
    <w:uiPriority w:val="0"/>
    <w:rPr>
      <w:rFonts w:ascii="Times New Roman" w:hAnsi="Times New Roman" w:eastAsia="宋体" w:cs="Times New Roman"/>
      <w:kern w:val="2"/>
      <w:sz w:val="28"/>
    </w:rPr>
  </w:style>
  <w:style w:type="paragraph" w:styleId="26">
    <w:name w:val="List Paragraph"/>
    <w:basedOn w:val="1"/>
    <w:unhideWhenUsed/>
    <w:qFormat/>
    <w:uiPriority w:val="99"/>
    <w:pPr>
      <w:ind w:firstLine="420" w:firstLineChars="200"/>
    </w:pPr>
  </w:style>
  <w:style w:type="paragraph" w:customStyle="1" w:styleId="27">
    <w:name w:val="Char Char1 Char"/>
    <w:basedOn w:val="1"/>
    <w:qFormat/>
    <w:uiPriority w:val="0"/>
    <w:pPr>
      <w:snapToGrid w:val="0"/>
    </w:pPr>
    <w:rPr>
      <w:rFonts w:ascii="Tahoma" w:hAnsi="Tahoma"/>
      <w:sz w:val="24"/>
    </w:rPr>
  </w:style>
  <w:style w:type="character" w:customStyle="1" w:styleId="28">
    <w:name w:val="t-tag"/>
    <w:basedOn w:val="18"/>
    <w:qFormat/>
    <w:uiPriority w:val="0"/>
    <w:rPr>
      <w:rFonts w:ascii="Tahoma" w:hAnsi="Tahoma"/>
      <w:color w:val="FFFFFF"/>
      <w:sz w:val="18"/>
      <w:szCs w:val="18"/>
      <w:shd w:val="clear" w:color="auto" w:fill="FE8833"/>
    </w:rPr>
  </w:style>
  <w:style w:type="paragraph" w:customStyle="1" w:styleId="29">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kern w:val="2"/>
      <w:sz w:val="24"/>
      <w:szCs w:val="28"/>
      <w:lang w:val="en-US" w:eastAsia="zh-CN" w:bidi="ar-SA"/>
    </w:rPr>
  </w:style>
  <w:style w:type="character" w:customStyle="1" w:styleId="30">
    <w:name w:val="正文文本 字符"/>
    <w:basedOn w:val="18"/>
    <w:link w:val="5"/>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08AA7-6CD7-408D-9ED5-30004A437E52}">
  <ds:schemaRefs/>
</ds:datastoreItem>
</file>

<file path=docProps/app.xml><?xml version="1.0" encoding="utf-8"?>
<Properties xmlns="http://schemas.openxmlformats.org/officeDocument/2006/extended-properties" xmlns:vt="http://schemas.openxmlformats.org/officeDocument/2006/docPropsVTypes">
  <Template>Normal.dotm</Template>
  <Company>United Technologies Corporation</Company>
  <Pages>1</Pages>
  <Words>4264</Words>
  <Characters>24307</Characters>
  <Lines>202</Lines>
  <Paragraphs>57</Paragraphs>
  <TotalTime>2</TotalTime>
  <ScaleCrop>false</ScaleCrop>
  <LinksUpToDate>false</LinksUpToDate>
  <CharactersWithSpaces>28514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2020-09-14T03:32:00Z</dcterms:created>
  <dc:creator>Administrator</dc:creator>
  <cp:lastModifiedBy>user</cp:lastModifiedBy>
  <cp:lastPrinted>2020-09-18T01:18:00Z</cp:lastPrinted>
  <dcterms:modified xsi:type="dcterms:W3CDTF">2023-07-11T07:10:43Z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AE617B68C77F46DD8AA9348B64F60DAC</vt:lpwstr>
  </property>
</Properties>
</file>