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600" w:lineRule="exact"/>
        <w:jc w:val="center"/>
        <w:textAlignment w:val="auto"/>
        <w:outlineLvl w:val="9"/>
        <w:rPr>
          <w:rFonts w:ascii="方正仿宋_GBK" w:hAnsi="方正仿宋_GBK" w:eastAsia="方正仿宋_GBK" w:cs="方正仿宋_GBK"/>
          <w:color w:val="auto"/>
          <w:sz w:val="32"/>
          <w:szCs w:val="32"/>
        </w:rPr>
      </w:pPr>
    </w:p>
    <w:p>
      <w:pPr>
        <w:keepNext w:val="0"/>
        <w:keepLines w:val="0"/>
        <w:pageBreakBefore w:val="0"/>
        <w:kinsoku/>
        <w:wordWrap/>
        <w:overflowPunct/>
        <w:topLinePunct w:val="0"/>
        <w:autoSpaceDE/>
        <w:autoSpaceDN/>
        <w:bidi w:val="0"/>
        <w:adjustRightInd/>
        <w:spacing w:line="600" w:lineRule="exact"/>
        <w:jc w:val="center"/>
        <w:textAlignment w:val="auto"/>
        <w:outlineLvl w:val="9"/>
        <w:rPr>
          <w:rFonts w:ascii="方正仿宋_GBK" w:hAnsi="方正仿宋_GBK" w:eastAsia="方正仿宋_GBK" w:cs="方正仿宋_GBK"/>
          <w:color w:val="auto"/>
          <w:sz w:val="32"/>
          <w:szCs w:val="32"/>
        </w:rPr>
      </w:pPr>
    </w:p>
    <w:p>
      <w:pPr>
        <w:snapToGrid w:val="0"/>
        <w:spacing w:line="560" w:lineRule="exact"/>
        <w:jc w:val="center"/>
        <w:rPr>
          <w:rFonts w:ascii="Times New Roman" w:hAnsi="Times New Roman" w:eastAsia="方正小标宋_GBK" w:cs="Times New Roman"/>
          <w:snapToGrid w:val="0"/>
          <w:spacing w:val="112"/>
          <w:kern w:val="0"/>
          <w:sz w:val="44"/>
          <w:szCs w:val="44"/>
        </w:rPr>
      </w:pPr>
      <w:r>
        <w:rPr>
          <w:rFonts w:ascii="Times New Roman" w:hAnsi="Times New Roman" w:eastAsia="方正小标宋_GBK" w:cs="Times New Roman"/>
          <w:snapToGrid w:val="0"/>
          <w:spacing w:val="112"/>
          <w:kern w:val="0"/>
          <w:sz w:val="44"/>
          <w:szCs w:val="44"/>
        </w:rPr>
        <w:t>重庆市沙坪坝区财政局</w:t>
      </w:r>
    </w:p>
    <w:p>
      <w:pPr>
        <w:snapToGrid w:val="0"/>
        <w:spacing w:line="560" w:lineRule="exact"/>
        <w:jc w:val="center"/>
        <w:rPr>
          <w:rFonts w:ascii="Times New Roman" w:hAnsi="Times New Roman" w:eastAsia="方正小标宋_GBK" w:cs="Times New Roman"/>
          <w:snapToGrid w:val="0"/>
          <w:spacing w:val="-20"/>
          <w:kern w:val="0"/>
          <w:sz w:val="44"/>
          <w:szCs w:val="44"/>
        </w:rPr>
      </w:pPr>
      <w:r>
        <w:rPr>
          <w:rFonts w:ascii="Times New Roman" w:hAnsi="Times New Roman" w:eastAsia="方正小标宋_GBK" w:cs="Times New Roman"/>
          <w:snapToGrid w:val="0"/>
          <w:spacing w:val="-20"/>
          <w:kern w:val="0"/>
          <w:sz w:val="44"/>
          <w:szCs w:val="44"/>
        </w:rPr>
        <w:t>国家税务总局重庆市沙坪坝区税务局</w:t>
      </w:r>
    </w:p>
    <w:p>
      <w:pPr>
        <w:spacing w:line="560" w:lineRule="exact"/>
        <w:jc w:val="center"/>
        <w:rPr>
          <w:rFonts w:ascii="Times New Roman" w:hAnsi="Times New Roman" w:eastAsia="方正小标宋_GBK" w:cs="Times New Roman"/>
          <w:spacing w:val="36"/>
          <w:sz w:val="44"/>
          <w:szCs w:val="44"/>
        </w:rPr>
      </w:pPr>
      <w:r>
        <w:rPr>
          <w:rFonts w:hint="eastAsia" w:ascii="Times New Roman" w:hAnsi="Times New Roman" w:eastAsia="方正小标宋_GBK" w:cs="Times New Roman"/>
          <w:spacing w:val="36"/>
          <w:sz w:val="44"/>
          <w:szCs w:val="44"/>
        </w:rPr>
        <w:t>重庆市沙坪坝区残疾人联合会</w:t>
      </w:r>
    </w:p>
    <w:p>
      <w:pPr>
        <w:spacing w:line="560" w:lineRule="exact"/>
        <w:jc w:val="center"/>
        <w:rPr>
          <w:rFonts w:hint="eastAsia" w:ascii="方正仿宋_GBK" w:hAnsi="Times New Roman" w:eastAsia="方正仿宋_GBK" w:cs="Times New Roman"/>
          <w:sz w:val="32"/>
          <w:szCs w:val="32"/>
        </w:rPr>
      </w:pPr>
      <w:r>
        <w:rPr>
          <w:rFonts w:hint="eastAsia" w:ascii="方正小标宋_GBK" w:hAnsi="Times New Roman" w:eastAsia="方正小标宋_GBK" w:cs="Times New Roman"/>
          <w:sz w:val="44"/>
          <w:szCs w:val="44"/>
        </w:rPr>
        <w:t>关于沙坪坝区贯彻落实实体经济减免缓残疾人就业保障金政策的通知</w:t>
      </w:r>
    </w:p>
    <w:p>
      <w:pPr>
        <w:spacing w:line="560" w:lineRule="exact"/>
        <w:jc w:val="cente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沙财政发〔</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110号</w:t>
      </w:r>
    </w:p>
    <w:p>
      <w:pPr>
        <w:spacing w:line="560" w:lineRule="exact"/>
        <w:jc w:val="left"/>
        <w:rPr>
          <w:rFonts w:hint="eastAsia" w:ascii="方正仿宋_GBK" w:hAnsi="Times New Roman" w:eastAsia="方正仿宋_GBK" w:cs="Times New Roman"/>
          <w:sz w:val="32"/>
          <w:szCs w:val="32"/>
        </w:rPr>
      </w:pPr>
    </w:p>
    <w:p>
      <w:pPr>
        <w:spacing w:line="560" w:lineRule="exact"/>
        <w:jc w:val="left"/>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各镇人民政府、各街道办事处，区政府各部门，有关单位：</w:t>
      </w:r>
    </w:p>
    <w:p>
      <w:pPr>
        <w:spacing w:line="560" w:lineRule="exact"/>
        <w:ind w:firstLine="640" w:firstLineChars="200"/>
        <w:jc w:val="left"/>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根据市财政局、市税务局、市残联《关于支持实体经济发展有关残疾人就业保障金政策的通知》（渝财综</w:t>
      </w:r>
      <w:r>
        <w:rPr>
          <w:rFonts w:ascii="Times New Roman" w:hAnsi="Times New Roman" w:eastAsia="方正仿宋_GBK" w:cs="Times New Roman"/>
          <w:sz w:val="32"/>
          <w:szCs w:val="32"/>
        </w:rPr>
        <w:t>〔2019〕21</w:t>
      </w:r>
      <w:r>
        <w:rPr>
          <w:rFonts w:hint="eastAsia" w:ascii="方正仿宋_GBK" w:hAnsi="Times New Roman" w:eastAsia="方正仿宋_GBK" w:cs="Times New Roman"/>
          <w:sz w:val="32"/>
          <w:szCs w:val="32"/>
        </w:rPr>
        <w:t>号）精神，为规范操作流程，现就我区贯彻实体经济减免缓残疾人就业保障金有关要求通知如下：</w:t>
      </w:r>
    </w:p>
    <w:p>
      <w:pPr>
        <w:spacing w:line="560" w:lineRule="exact"/>
        <w:ind w:firstLine="640" w:firstLineChars="200"/>
        <w:jc w:val="left"/>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一、关于客观原因导致生产经营出现困难的认定</w:t>
      </w:r>
    </w:p>
    <w:p>
      <w:pPr>
        <w:spacing w:line="560" w:lineRule="exact"/>
        <w:ind w:firstLine="640" w:firstLineChars="200"/>
        <w:jc w:val="left"/>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市级文件中明确：“自</w:t>
      </w:r>
      <w:r>
        <w:rPr>
          <w:rFonts w:ascii="Times New Roman" w:hAnsi="Times New Roman" w:eastAsia="方正仿宋_GBK" w:cs="Times New Roman"/>
          <w:sz w:val="32"/>
          <w:szCs w:val="32"/>
        </w:rPr>
        <w:t>2019年1月起，企业因客观原因导致生产经营出现困难的，可向区县（自治县）财政部门申请减免不超过1年或者缓缴不超过6个月的残</w:t>
      </w:r>
      <w:r>
        <w:rPr>
          <w:rFonts w:hint="eastAsia" w:ascii="方正仿宋_GBK" w:hAnsi="Times New Roman" w:eastAsia="方正仿宋_GBK" w:cs="Times New Roman"/>
          <w:sz w:val="32"/>
          <w:szCs w:val="32"/>
        </w:rPr>
        <w:t>保金”，结合沙坪坝区的实际情况，对因客观原因导致生产经营出现困难的企业认定如下：</w:t>
      </w:r>
    </w:p>
    <w:p>
      <w:pPr>
        <w:spacing w:line="560" w:lineRule="exact"/>
        <w:ind w:firstLine="640" w:firstLineChars="200"/>
        <w:jc w:val="left"/>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（一）企业连续两年净利润下降，且同时符合以下三个条件：</w:t>
      </w:r>
    </w:p>
    <w:p>
      <w:pPr>
        <w:spacing w:line="560" w:lineRule="exact"/>
        <w:ind w:firstLine="640" w:firstLineChars="200"/>
        <w:jc w:val="left"/>
        <w:rPr>
          <w:rFonts w:ascii="方正仿宋_GBK" w:hAnsi="仿宋_GB2312" w:eastAsia="方正仿宋_GBK" w:cs="Times New Roman"/>
          <w:sz w:val="32"/>
          <w:szCs w:val="32"/>
        </w:rPr>
      </w:pPr>
      <w:r>
        <w:rPr>
          <w:rFonts w:hint="eastAsia" w:ascii="方正仿宋_GBK" w:hAnsi="仿宋_GB2312" w:eastAsia="方正仿宋_GBK" w:cs="Times New Roman"/>
          <w:sz w:val="32"/>
          <w:szCs w:val="32"/>
        </w:rPr>
        <w:t>1. 企业应缴纳税款，到期后半年以上不能按期全额正常缴纳的。</w:t>
      </w:r>
    </w:p>
    <w:p>
      <w:pPr>
        <w:spacing w:line="560" w:lineRule="exact"/>
        <w:ind w:firstLine="640" w:firstLineChars="200"/>
        <w:jc w:val="left"/>
        <w:rPr>
          <w:rFonts w:ascii="方正仿宋_GBK" w:hAnsi="仿宋_GB2312" w:eastAsia="方正仿宋_GBK" w:cs="Times New Roman"/>
          <w:sz w:val="32"/>
          <w:szCs w:val="32"/>
        </w:rPr>
      </w:pPr>
      <w:r>
        <w:rPr>
          <w:rFonts w:hint="eastAsia" w:ascii="方正仿宋_GBK" w:hAnsi="Times New Roman" w:eastAsia="方正仿宋_GBK" w:cs="Times New Roman"/>
          <w:sz w:val="32"/>
          <w:szCs w:val="32"/>
        </w:rPr>
        <w:t>2</w:t>
      </w:r>
      <w:r>
        <w:rPr>
          <w:rFonts w:hint="eastAsia" w:ascii="方正仿宋_GBK" w:hAnsi="仿宋_GB2312" w:eastAsia="方正仿宋_GBK" w:cs="Times New Roman"/>
          <w:sz w:val="32"/>
          <w:szCs w:val="32"/>
        </w:rPr>
        <w:t>. 企业应发放职工工资，到期后半年以上不能按期正常全额全员发放的。</w:t>
      </w:r>
    </w:p>
    <w:p>
      <w:pPr>
        <w:spacing w:line="560" w:lineRule="exact"/>
        <w:ind w:firstLine="640" w:firstLineChars="200"/>
        <w:jc w:val="left"/>
        <w:rPr>
          <w:rFonts w:ascii="方正仿宋_GBK" w:hAnsi="仿宋_GB2312" w:eastAsia="方正仿宋_GBK" w:cs="Times New Roman"/>
          <w:sz w:val="32"/>
          <w:szCs w:val="32"/>
        </w:rPr>
      </w:pPr>
      <w:r>
        <w:rPr>
          <w:rFonts w:hint="eastAsia" w:ascii="方正仿宋_GBK" w:hAnsi="仿宋_GB2312" w:eastAsia="方正仿宋_GBK" w:cs="Times New Roman"/>
          <w:sz w:val="32"/>
          <w:szCs w:val="32"/>
        </w:rPr>
        <w:t>3. 企业应缴纳职工养老保险、医疗保险、失业保险、工伤保险，到期后半年以上不能按期正常全额缴纳的。</w:t>
      </w:r>
    </w:p>
    <w:p>
      <w:pPr>
        <w:spacing w:line="560" w:lineRule="exact"/>
        <w:ind w:firstLine="640" w:firstLineChars="200"/>
        <w:jc w:val="left"/>
        <w:rPr>
          <w:rFonts w:ascii="方正仿宋_GBK" w:hAnsi="Times New Roman" w:eastAsia="方正仿宋_GBK" w:cs="Times New Roman"/>
          <w:sz w:val="32"/>
          <w:szCs w:val="32"/>
        </w:rPr>
      </w:pPr>
      <w:r>
        <w:rPr>
          <w:rFonts w:hint="eastAsia" w:ascii="方正仿宋_GBK" w:hAnsi="仿宋_GB2312" w:eastAsia="方正仿宋_GBK" w:cs="Times New Roman"/>
          <w:sz w:val="32"/>
          <w:szCs w:val="32"/>
        </w:rPr>
        <w:t>（二）已全面停产、停业，半年以上无经营收入来源的。</w:t>
      </w:r>
    </w:p>
    <w:p>
      <w:pPr>
        <w:spacing w:line="560" w:lineRule="exact"/>
        <w:ind w:firstLine="640" w:firstLineChars="200"/>
        <w:jc w:val="left"/>
        <w:rPr>
          <w:rFonts w:ascii="方正仿宋_GBK" w:hAnsi="宋体" w:eastAsia="方正仿宋_GBK" w:cs="宋体"/>
          <w:sz w:val="32"/>
          <w:szCs w:val="32"/>
        </w:rPr>
      </w:pPr>
      <w:r>
        <w:rPr>
          <w:rFonts w:hint="eastAsia" w:ascii="方正仿宋_GBK" w:hAnsi="Times New Roman" w:eastAsia="方正仿宋_GBK" w:cs="Times New Roman"/>
          <w:sz w:val="32"/>
          <w:szCs w:val="32"/>
        </w:rPr>
        <w:t>（三）当年因自然灾害等不可</w:t>
      </w:r>
      <w:r>
        <w:rPr>
          <w:rFonts w:hint="eastAsia" w:ascii="方正仿宋_GBK" w:hAnsi="宋体" w:eastAsia="方正仿宋_GBK" w:cs="宋体"/>
          <w:sz w:val="32"/>
          <w:szCs w:val="32"/>
        </w:rPr>
        <w:t>抗力因素遭受净利润下降的。</w:t>
      </w:r>
    </w:p>
    <w:p>
      <w:pPr>
        <w:spacing w:line="56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二、关于困难企业残保金减免缓事项</w:t>
      </w:r>
    </w:p>
    <w:p>
      <w:pPr>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（一）对上述符合第一款、第二款的困难企业，经认定后给予减免</w:t>
      </w:r>
      <w:r>
        <w:rPr>
          <w:rFonts w:ascii="Times New Roman" w:hAnsi="Times New Roman" w:eastAsia="方正仿宋_GBK" w:cs="Times New Roman"/>
          <w:sz w:val="32"/>
          <w:szCs w:val="32"/>
        </w:rPr>
        <w:t>1</w:t>
      </w:r>
      <w:r>
        <w:rPr>
          <w:rFonts w:hint="eastAsia" w:ascii="方正仿宋_GBK" w:hAnsi="Times New Roman" w:eastAsia="方正仿宋_GBK" w:cs="Times New Roman"/>
          <w:sz w:val="32"/>
          <w:szCs w:val="32"/>
        </w:rPr>
        <w:t>年残保金。</w:t>
      </w:r>
    </w:p>
    <w:p>
      <w:pPr>
        <w:spacing w:line="560" w:lineRule="exact"/>
        <w:ind w:firstLine="640" w:firstLineChars="200"/>
        <w:rPr>
          <w:rFonts w:ascii="Times New Roman" w:hAnsi="Times New Roman" w:eastAsia="方正仿宋_GBK" w:cs="Times New Roman"/>
          <w:sz w:val="32"/>
          <w:szCs w:val="32"/>
        </w:rPr>
      </w:pPr>
      <w:r>
        <w:rPr>
          <w:rFonts w:hint="eastAsia" w:ascii="方正仿宋_GBK" w:hAnsi="Times New Roman" w:eastAsia="方正仿宋_GBK" w:cs="Times New Roman"/>
          <w:sz w:val="32"/>
          <w:szCs w:val="32"/>
        </w:rPr>
        <w:t>（二）对上述符合第三款的困难企业，实行分类减免缓。全年企业已亏损，经认定后给予减免</w:t>
      </w:r>
      <w:r>
        <w:rPr>
          <w:rFonts w:ascii="Times New Roman" w:hAnsi="Times New Roman" w:eastAsia="方正仿宋_GBK" w:cs="Times New Roman"/>
          <w:sz w:val="32"/>
          <w:szCs w:val="32"/>
        </w:rPr>
        <w:t>1年残保金；净利润指标同比下降80%，经认定后给予减免半年残保金；净利润指标同比下降30%，经认定后缓交6个月。</w:t>
      </w:r>
    </w:p>
    <w:p>
      <w:pPr>
        <w:spacing w:line="56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三、关于残保金减免申报材料</w:t>
      </w:r>
    </w:p>
    <w:p>
      <w:pPr>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对符合条件的困难企业申请残保金减免缓，应真实提供以下资料：</w:t>
      </w:r>
    </w:p>
    <w:p>
      <w:pPr>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（一）申报认定书（见附件）；</w:t>
      </w:r>
    </w:p>
    <w:p>
      <w:pPr>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（二）经中介机构审计的财务报告；</w:t>
      </w:r>
    </w:p>
    <w:p>
      <w:pPr>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（三）税务部门、社保部门关于税款、养老保险、医疗保险、失业保险、工伤保险的书面证明（符合第一款的困难企业提供）；</w:t>
      </w:r>
    </w:p>
    <w:p>
      <w:pPr>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（四）相关管理部门关于停产、停业的证明材料（符合第二款的困难企业提供）；</w:t>
      </w:r>
    </w:p>
    <w:p>
      <w:pPr>
        <w:spacing w:line="56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（五）其他佐证材料。</w:t>
      </w:r>
    </w:p>
    <w:p>
      <w:pPr>
        <w:spacing w:line="560" w:lineRule="exact"/>
        <w:ind w:firstLine="640" w:firstLineChars="200"/>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四、办理程序</w:t>
      </w:r>
    </w:p>
    <w:p>
      <w:pPr>
        <w:spacing w:line="56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（一）困难企业残保金减免缓申请按年度提交，一年一次，申请日期为每年度</w:t>
      </w:r>
      <w:r>
        <w:rPr>
          <w:rFonts w:ascii="Times New Roman" w:hAnsi="Times New Roman" w:eastAsia="方正仿宋_GBK" w:cs="Times New Roman"/>
          <w:sz w:val="32"/>
          <w:szCs w:val="32"/>
        </w:rPr>
        <w:t>5月1日至6月30日，过期不再受理。缓缴期自7月1日起按月计算，最长不超过6</w:t>
      </w:r>
      <w:r>
        <w:rPr>
          <w:rFonts w:hint="eastAsia" w:ascii="方正仿宋_GBK" w:hAnsi="Times New Roman" w:eastAsia="方正仿宋_GBK" w:cs="Times New Roman"/>
          <w:sz w:val="32"/>
          <w:szCs w:val="32"/>
        </w:rPr>
        <w:t>个月，不得跨年度申请和认定。</w:t>
      </w:r>
    </w:p>
    <w:p>
      <w:pPr>
        <w:spacing w:line="56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二）困难企业将相关材料报送至区残联，区残联审核企业聘用残疾人情况后，提交给区税务局审核应缴残保金金额，区税务局金额审核后，提交给区财政局审核企业净利润情况。三方审定后，区财政局通知企业领取“申报认定书”。</w:t>
      </w:r>
    </w:p>
    <w:p>
      <w:pPr>
        <w:spacing w:line="560" w:lineRule="exact"/>
        <w:ind w:firstLine="640" w:firstLineChars="200"/>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（三）各有关部门审批通过后，经认定为减免残保金的企业，凭“申报认定书”于每年度</w:t>
      </w:r>
      <w:r>
        <w:rPr>
          <w:rFonts w:ascii="Times New Roman" w:hAnsi="Times New Roman" w:eastAsia="方正仿宋_GBK" w:cs="Times New Roman"/>
          <w:sz w:val="32"/>
          <w:szCs w:val="32"/>
        </w:rPr>
        <w:t>7</w:t>
      </w:r>
      <w:r>
        <w:rPr>
          <w:rFonts w:hint="eastAsia" w:ascii="方正仿宋_GBK" w:hAnsi="Times New Roman" w:eastAsia="方正仿宋_GBK" w:cs="Times New Roman"/>
          <w:sz w:val="32"/>
          <w:szCs w:val="32"/>
        </w:rPr>
        <w:t>月征收期内，到办税服务厅履行减免申报手续；经认定为缓交的企业，持“申报认定书”到主管税务所进行缓交登记，并在缓交到期前自行通过电子税务局或到办税服务厅申报缴纳残保金。</w:t>
      </w:r>
    </w:p>
    <w:p>
      <w:pPr>
        <w:spacing w:line="56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五、其他事项</w:t>
      </w:r>
    </w:p>
    <w:p>
      <w:pPr>
        <w:spacing w:line="56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（一）企业应对申报资料应如实提供，不得提供虚假资料骗取残保金减免缓政策。一经发现，严格按照法律法规追究责任，涉嫌犯罪的，依法移送司法机关处理。</w:t>
      </w:r>
    </w:p>
    <w:p>
      <w:pPr>
        <w:spacing w:line="560" w:lineRule="exact"/>
        <w:ind w:firstLine="640" w:firstLineChars="200"/>
        <w:rPr>
          <w:rFonts w:hint="eastAsia" w:ascii="方正仿宋_GBK" w:hAnsi="Times New Roman" w:eastAsia="方正仿宋_GBK" w:cs="Times New Roman"/>
          <w:sz w:val="32"/>
          <w:szCs w:val="32"/>
        </w:rPr>
      </w:pPr>
      <w:r>
        <w:rPr>
          <w:rFonts w:hint="eastAsia" w:ascii="方正仿宋_GBK" w:hAnsi="Times New Roman" w:eastAsia="方正仿宋_GBK" w:cs="Times New Roman"/>
          <w:sz w:val="32"/>
          <w:szCs w:val="32"/>
        </w:rPr>
        <w:t>（二）相关部门要加强减负降费政策的学习培训，根据部门工作职责，结合工作实际，加强宣传辅导，确保政策顺利实施。要加强工作协作配合，健全工作联动机制，进一步支持实体经济健康发展，切实保障企业合法权益。</w:t>
      </w:r>
    </w:p>
    <w:p>
      <w:pPr>
        <w:spacing w:line="560" w:lineRule="exact"/>
        <w:ind w:firstLine="640" w:firstLineChars="200"/>
        <w:rPr>
          <w:rFonts w:hint="eastAsia" w:ascii="方正仿宋_GBK"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pacing w:val="-20"/>
          <w:sz w:val="32"/>
          <w:szCs w:val="32"/>
        </w:rPr>
      </w:pPr>
      <w:r>
        <w:rPr>
          <w:rFonts w:ascii="Times New Roman" w:hAnsi="Times New Roman" w:eastAsia="方正仿宋_GBK" w:cs="Times New Roman"/>
          <w:sz w:val="32"/>
          <w:szCs w:val="32"/>
        </w:rPr>
        <w:t>重庆市沙坪坝区财政局</w:t>
      </w:r>
      <w:r>
        <w:rPr>
          <w:rFonts w:ascii="Times New Roman" w:hAnsi="Times New Roman" w:eastAsia="方正仿宋_GBK" w:cs="Times New Roman"/>
          <w:spacing w:val="-20"/>
          <w:sz w:val="32"/>
          <w:szCs w:val="32"/>
        </w:rPr>
        <w:t xml:space="preserve">         国家税务总局重庆市沙坪坝区税务局</w:t>
      </w:r>
    </w:p>
    <w:p>
      <w:pPr>
        <w:spacing w:line="560" w:lineRule="exact"/>
        <w:rPr>
          <w:rFonts w:ascii="Times New Roman" w:hAnsi="Times New Roman" w:eastAsia="方正仿宋_GBK" w:cs="Times New Roman"/>
          <w:spacing w:val="-20"/>
          <w:sz w:val="32"/>
          <w:szCs w:val="32"/>
        </w:rPr>
      </w:pPr>
    </w:p>
    <w:p>
      <w:pPr>
        <w:spacing w:line="560" w:lineRule="exact"/>
        <w:rPr>
          <w:rFonts w:ascii="Times New Roman" w:hAnsi="Times New Roman" w:eastAsia="方正仿宋_GBK" w:cs="Times New Roman"/>
          <w:spacing w:val="-20"/>
          <w:sz w:val="32"/>
          <w:szCs w:val="32"/>
        </w:rPr>
      </w:pPr>
    </w:p>
    <w:p>
      <w:pPr>
        <w:spacing w:line="560" w:lineRule="exact"/>
        <w:ind w:firstLine="2380" w:firstLineChars="850"/>
        <w:rPr>
          <w:rFonts w:ascii="Times New Roman" w:hAnsi="Times New Roman" w:eastAsia="方正仿宋_GBK" w:cs="Times New Roman"/>
          <w:sz w:val="32"/>
          <w:szCs w:val="32"/>
        </w:rPr>
      </w:pPr>
      <w:r>
        <w:rPr>
          <w:rFonts w:hint="eastAsia" w:ascii="Times New Roman" w:hAnsi="Times New Roman" w:eastAsia="方正仿宋_GBK" w:cs="Times New Roman"/>
          <w:spacing w:val="-20"/>
          <w:sz w:val="32"/>
          <w:szCs w:val="32"/>
        </w:rPr>
        <w:t>重庆市沙坪坝区残疾人联合会</w:t>
      </w:r>
    </w:p>
    <w:p>
      <w:pPr>
        <w:spacing w:line="560" w:lineRule="exact"/>
        <w:ind w:right="640" w:firstLine="3040" w:firstLineChars="950"/>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w:t>
      </w: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日</w:t>
      </w:r>
    </w:p>
    <w:p>
      <w:pPr>
        <w:spacing w:line="560" w:lineRule="exact"/>
        <w:ind w:firstLine="640" w:firstLineChars="200"/>
        <w:rPr>
          <w:rFonts w:ascii="Times New Roman" w:hAnsi="Times New Roman" w:eastAsia="方正仿宋_GBK" w:cs="Times New Roman"/>
          <w:snapToGrid w:val="0"/>
          <w:kern w:val="0"/>
          <w:sz w:val="32"/>
          <w:szCs w:val="32"/>
        </w:rPr>
      </w:pPr>
      <w:r>
        <w:rPr>
          <w:rFonts w:hint="eastAsia" w:ascii="Times New Roman" w:hAnsi="Times New Roman" w:eastAsia="方正仿宋_GBK" w:cs="Times New Roman"/>
          <w:snapToGrid w:val="0"/>
          <w:kern w:val="0"/>
          <w:sz w:val="32"/>
          <w:szCs w:val="32"/>
        </w:rPr>
        <w:t>（此件公开发布）</w:t>
      </w:r>
    </w:p>
    <w:p>
      <w:pPr>
        <w:spacing w:line="560" w:lineRule="exact"/>
        <w:rPr>
          <w:rFonts w:ascii="Times New Roman" w:hAnsi="Times New Roman" w:eastAsia="方正仿宋_GBK" w:cs="Times New Roman"/>
          <w:sz w:val="32"/>
          <w:szCs w:val="32"/>
        </w:rPr>
      </w:pPr>
    </w:p>
    <w:p>
      <w:pPr>
        <w:spacing w:line="570" w:lineRule="exact"/>
        <w:rPr>
          <w:rFonts w:ascii="Times New Roman" w:hAnsi="Times New Roman" w:eastAsia="方正仿宋_GBK" w:cs="Times New Roman"/>
          <w:sz w:val="32"/>
          <w:szCs w:val="32"/>
        </w:rPr>
      </w:pPr>
    </w:p>
    <w:p>
      <w:pPr>
        <w:spacing w:line="570" w:lineRule="exact"/>
        <w:rPr>
          <w:rFonts w:ascii="Times New Roman" w:hAnsi="Times New Roman" w:eastAsia="方正仿宋_GBK" w:cs="Times New Roman"/>
          <w:sz w:val="32"/>
          <w:szCs w:val="32"/>
        </w:rPr>
      </w:pPr>
    </w:p>
    <w:p>
      <w:pPr>
        <w:spacing w:line="570" w:lineRule="exact"/>
        <w:rPr>
          <w:rFonts w:ascii="Times New Roman" w:hAnsi="Times New Roman" w:eastAsia="方正仿宋_GBK" w:cs="Times New Roman"/>
          <w:sz w:val="32"/>
          <w:szCs w:val="32"/>
        </w:rPr>
      </w:pPr>
    </w:p>
    <w:p>
      <w:pPr>
        <w:spacing w:line="570" w:lineRule="exact"/>
        <w:rPr>
          <w:rFonts w:ascii="Times New Roman" w:hAnsi="Times New Roman" w:eastAsia="方正仿宋_GBK" w:cs="Times New Roman"/>
          <w:sz w:val="32"/>
          <w:szCs w:val="32"/>
        </w:rPr>
      </w:pPr>
    </w:p>
    <w:p>
      <w:pPr>
        <w:spacing w:line="570" w:lineRule="exact"/>
        <w:rPr>
          <w:rFonts w:ascii="Times New Roman" w:hAnsi="Times New Roman" w:eastAsia="方正仿宋_GBK" w:cs="Times New Roman"/>
          <w:sz w:val="32"/>
          <w:szCs w:val="32"/>
        </w:rPr>
      </w:pPr>
    </w:p>
    <w:p>
      <w:pPr>
        <w:spacing w:line="570" w:lineRule="exact"/>
        <w:rPr>
          <w:rFonts w:ascii="Times New Roman" w:hAnsi="Times New Roman" w:eastAsia="方正仿宋_GBK" w:cs="Times New Roman"/>
          <w:sz w:val="32"/>
          <w:szCs w:val="32"/>
        </w:rPr>
      </w:pPr>
    </w:p>
    <w:p>
      <w:pPr>
        <w:spacing w:line="570" w:lineRule="exact"/>
        <w:rPr>
          <w:rFonts w:ascii="Times New Roman" w:hAnsi="Times New Roman" w:eastAsia="方正仿宋_GBK" w:cs="Times New Roman"/>
          <w:sz w:val="32"/>
          <w:szCs w:val="32"/>
        </w:rPr>
      </w:pPr>
    </w:p>
    <w:p>
      <w:pPr>
        <w:spacing w:line="570" w:lineRule="exact"/>
        <w:rPr>
          <w:rFonts w:ascii="Times New Roman" w:hAnsi="Times New Roman" w:eastAsia="方正仿宋_GBK" w:cs="Times New Roman"/>
          <w:sz w:val="32"/>
          <w:szCs w:val="32"/>
        </w:rPr>
      </w:pPr>
    </w:p>
    <w:p>
      <w:pPr>
        <w:spacing w:line="570" w:lineRule="exact"/>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tbl>
      <w:tblPr>
        <w:tblStyle w:val="14"/>
        <w:tblW w:w="8804" w:type="dxa"/>
        <w:tblInd w:w="93" w:type="dxa"/>
        <w:tblLayout w:type="fixed"/>
        <w:tblCellMar>
          <w:top w:w="0" w:type="dxa"/>
          <w:left w:w="108" w:type="dxa"/>
          <w:bottom w:w="0" w:type="dxa"/>
          <w:right w:w="108" w:type="dxa"/>
        </w:tblCellMar>
      </w:tblPr>
      <w:tblGrid>
        <w:gridCol w:w="933"/>
        <w:gridCol w:w="466"/>
        <w:gridCol w:w="934"/>
        <w:gridCol w:w="1084"/>
        <w:gridCol w:w="244"/>
        <w:gridCol w:w="890"/>
        <w:gridCol w:w="222"/>
        <w:gridCol w:w="204"/>
        <w:gridCol w:w="567"/>
        <w:gridCol w:w="708"/>
        <w:gridCol w:w="378"/>
        <w:gridCol w:w="1087"/>
        <w:gridCol w:w="1087"/>
      </w:tblGrid>
      <w:tr>
        <w:tblPrEx>
          <w:tblLayout w:type="fixed"/>
          <w:tblCellMar>
            <w:top w:w="0" w:type="dxa"/>
            <w:left w:w="108" w:type="dxa"/>
            <w:bottom w:w="0" w:type="dxa"/>
            <w:right w:w="108" w:type="dxa"/>
          </w:tblCellMar>
        </w:tblPrEx>
        <w:trPr>
          <w:trHeight w:val="439" w:hRule="atLeast"/>
        </w:trPr>
        <w:tc>
          <w:tcPr>
            <w:tcW w:w="8804" w:type="dxa"/>
            <w:gridSpan w:val="13"/>
            <w:tcBorders>
              <w:top w:val="nil"/>
              <w:left w:val="nil"/>
              <w:bottom w:val="nil"/>
              <w:right w:val="nil"/>
            </w:tcBorders>
            <w:shd w:val="clear" w:color="auto" w:fill="auto"/>
            <w:vAlign w:val="center"/>
          </w:tcPr>
          <w:p>
            <w:pPr>
              <w:widowControl/>
              <w:spacing w:line="520" w:lineRule="exact"/>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重庆市沙坪坝区残保金减免缓申报认定书</w:t>
            </w:r>
          </w:p>
        </w:tc>
      </w:tr>
      <w:tr>
        <w:tblPrEx>
          <w:tblLayout w:type="fixed"/>
          <w:tblCellMar>
            <w:top w:w="0" w:type="dxa"/>
            <w:left w:w="108" w:type="dxa"/>
            <w:bottom w:w="0" w:type="dxa"/>
            <w:right w:w="108" w:type="dxa"/>
          </w:tblCellMar>
        </w:tblPrEx>
        <w:trPr>
          <w:trHeight w:val="252" w:hRule="atLeast"/>
        </w:trPr>
        <w:tc>
          <w:tcPr>
            <w:tcW w:w="933" w:type="dxa"/>
            <w:tcBorders>
              <w:top w:val="nil"/>
              <w:left w:val="nil"/>
              <w:bottom w:val="nil"/>
              <w:right w:val="nil"/>
            </w:tcBorders>
            <w:shd w:val="clear" w:color="auto" w:fill="auto"/>
            <w:vAlign w:val="center"/>
          </w:tcPr>
          <w:p>
            <w:pPr>
              <w:widowControl/>
              <w:snapToGrid w:val="0"/>
              <w:spacing w:line="280" w:lineRule="exact"/>
              <w:jc w:val="center"/>
              <w:rPr>
                <w:rFonts w:ascii="方正小标宋_GBK" w:hAnsi="宋体" w:eastAsia="方正小标宋_GBK" w:cs="宋体"/>
                <w:color w:val="000000"/>
                <w:kern w:val="0"/>
                <w:sz w:val="36"/>
                <w:szCs w:val="36"/>
              </w:rPr>
            </w:pPr>
          </w:p>
        </w:tc>
        <w:tc>
          <w:tcPr>
            <w:tcW w:w="1400" w:type="dxa"/>
            <w:gridSpan w:val="2"/>
            <w:tcBorders>
              <w:top w:val="nil"/>
              <w:left w:val="nil"/>
              <w:bottom w:val="nil"/>
              <w:right w:val="nil"/>
            </w:tcBorders>
            <w:shd w:val="clear" w:color="auto" w:fill="auto"/>
            <w:vAlign w:val="center"/>
          </w:tcPr>
          <w:p>
            <w:pPr>
              <w:widowControl/>
              <w:snapToGrid w:val="0"/>
              <w:spacing w:line="280" w:lineRule="exact"/>
              <w:jc w:val="center"/>
              <w:rPr>
                <w:rFonts w:ascii="方正小标宋_GBK" w:hAnsi="宋体" w:eastAsia="方正小标宋_GBK" w:cs="宋体"/>
                <w:color w:val="000000"/>
                <w:kern w:val="0"/>
                <w:sz w:val="36"/>
                <w:szCs w:val="36"/>
              </w:rPr>
            </w:pPr>
          </w:p>
        </w:tc>
        <w:tc>
          <w:tcPr>
            <w:tcW w:w="1328" w:type="dxa"/>
            <w:gridSpan w:val="2"/>
            <w:tcBorders>
              <w:top w:val="nil"/>
              <w:left w:val="nil"/>
              <w:bottom w:val="nil"/>
              <w:right w:val="nil"/>
            </w:tcBorders>
            <w:shd w:val="clear" w:color="auto" w:fill="auto"/>
            <w:vAlign w:val="center"/>
          </w:tcPr>
          <w:p>
            <w:pPr>
              <w:widowControl/>
              <w:snapToGrid w:val="0"/>
              <w:spacing w:line="280" w:lineRule="exact"/>
              <w:jc w:val="center"/>
              <w:rPr>
                <w:rFonts w:ascii="方正小标宋_GBK" w:hAnsi="宋体" w:eastAsia="方正小标宋_GBK" w:cs="宋体"/>
                <w:color w:val="000000"/>
                <w:kern w:val="0"/>
                <w:sz w:val="36"/>
                <w:szCs w:val="36"/>
              </w:rPr>
            </w:pPr>
          </w:p>
        </w:tc>
        <w:tc>
          <w:tcPr>
            <w:tcW w:w="1112" w:type="dxa"/>
            <w:gridSpan w:val="2"/>
            <w:tcBorders>
              <w:top w:val="nil"/>
              <w:left w:val="nil"/>
              <w:bottom w:val="nil"/>
              <w:right w:val="nil"/>
            </w:tcBorders>
            <w:shd w:val="clear" w:color="auto" w:fill="auto"/>
            <w:vAlign w:val="center"/>
          </w:tcPr>
          <w:p>
            <w:pPr>
              <w:widowControl/>
              <w:snapToGrid w:val="0"/>
              <w:spacing w:line="280" w:lineRule="exact"/>
              <w:jc w:val="center"/>
              <w:rPr>
                <w:rFonts w:ascii="方正小标宋_GBK" w:hAnsi="宋体" w:eastAsia="方正小标宋_GBK" w:cs="宋体"/>
                <w:color w:val="000000"/>
                <w:kern w:val="0"/>
                <w:sz w:val="36"/>
                <w:szCs w:val="36"/>
              </w:rPr>
            </w:pPr>
          </w:p>
        </w:tc>
        <w:tc>
          <w:tcPr>
            <w:tcW w:w="4031" w:type="dxa"/>
            <w:gridSpan w:val="6"/>
            <w:tcBorders>
              <w:top w:val="nil"/>
              <w:left w:val="nil"/>
              <w:bottom w:val="single" w:color="auto" w:sz="4" w:space="0"/>
              <w:right w:val="nil"/>
            </w:tcBorders>
            <w:shd w:val="clear" w:color="auto" w:fill="auto"/>
            <w:vAlign w:val="center"/>
          </w:tcPr>
          <w:p>
            <w:pPr>
              <w:widowControl/>
              <w:snapToGrid w:val="0"/>
              <w:spacing w:line="280" w:lineRule="exact"/>
              <w:jc w:val="righ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单位：元</w:t>
            </w:r>
          </w:p>
        </w:tc>
      </w:tr>
      <w:tr>
        <w:tblPrEx>
          <w:tblLayout w:type="fixed"/>
          <w:tblCellMar>
            <w:top w:w="0" w:type="dxa"/>
            <w:left w:w="108" w:type="dxa"/>
            <w:bottom w:w="0" w:type="dxa"/>
            <w:right w:w="108" w:type="dxa"/>
          </w:tblCellMar>
        </w:tblPrEx>
        <w:trPr>
          <w:trHeight w:val="474" w:hRule="atLeast"/>
        </w:trPr>
        <w:tc>
          <w:tcPr>
            <w:tcW w:w="8804" w:type="dxa"/>
            <w:gridSpan w:val="13"/>
            <w:tcBorders>
              <w:top w:val="single" w:color="auto" w:sz="4" w:space="0"/>
              <w:left w:val="single" w:color="auto" w:sz="4" w:space="0"/>
              <w:bottom w:val="single" w:color="auto" w:sz="4" w:space="0"/>
              <w:right w:val="single" w:color="000000"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企业申报信息</w:t>
            </w:r>
          </w:p>
        </w:tc>
      </w:tr>
      <w:tr>
        <w:tblPrEx>
          <w:tblLayout w:type="fixed"/>
          <w:tblCellMar>
            <w:top w:w="0" w:type="dxa"/>
            <w:left w:w="108" w:type="dxa"/>
            <w:bottom w:w="0" w:type="dxa"/>
            <w:right w:w="108" w:type="dxa"/>
          </w:tblCellMar>
        </w:tblPrEx>
        <w:trPr>
          <w:trHeight w:val="604" w:hRule="atLeast"/>
        </w:trPr>
        <w:tc>
          <w:tcPr>
            <w:tcW w:w="1399" w:type="dxa"/>
            <w:gridSpan w:val="2"/>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企业名称（公章）</w:t>
            </w:r>
          </w:p>
        </w:tc>
        <w:tc>
          <w:tcPr>
            <w:tcW w:w="2018" w:type="dxa"/>
            <w:gridSpan w:val="2"/>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法定   代表人</w:t>
            </w:r>
          </w:p>
        </w:tc>
        <w:tc>
          <w:tcPr>
            <w:tcW w:w="4253" w:type="dxa"/>
            <w:gridSpan w:val="7"/>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　</w:t>
            </w:r>
          </w:p>
        </w:tc>
      </w:tr>
      <w:tr>
        <w:tblPrEx>
          <w:tblLayout w:type="fixed"/>
          <w:tblCellMar>
            <w:top w:w="0" w:type="dxa"/>
            <w:left w:w="108" w:type="dxa"/>
            <w:bottom w:w="0" w:type="dxa"/>
            <w:right w:w="108" w:type="dxa"/>
          </w:tblCellMar>
        </w:tblPrEx>
        <w:trPr>
          <w:trHeight w:val="613" w:hRule="atLeast"/>
        </w:trPr>
        <w:tc>
          <w:tcPr>
            <w:tcW w:w="1399" w:type="dxa"/>
            <w:gridSpan w:val="2"/>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统一社会信用代码</w:t>
            </w:r>
          </w:p>
        </w:tc>
        <w:tc>
          <w:tcPr>
            <w:tcW w:w="2018" w:type="dxa"/>
            <w:gridSpan w:val="2"/>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　</w:t>
            </w:r>
          </w:p>
        </w:tc>
        <w:tc>
          <w:tcPr>
            <w:tcW w:w="1134" w:type="dxa"/>
            <w:gridSpan w:val="2"/>
            <w:tcBorders>
              <w:top w:val="nil"/>
              <w:left w:val="nil"/>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公司注册地址</w:t>
            </w:r>
          </w:p>
        </w:tc>
        <w:tc>
          <w:tcPr>
            <w:tcW w:w="4253" w:type="dxa"/>
            <w:gridSpan w:val="7"/>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　</w:t>
            </w:r>
          </w:p>
        </w:tc>
      </w:tr>
      <w:tr>
        <w:tblPrEx>
          <w:tblLayout w:type="fixed"/>
          <w:tblCellMar>
            <w:top w:w="0" w:type="dxa"/>
            <w:left w:w="108" w:type="dxa"/>
            <w:bottom w:w="0" w:type="dxa"/>
            <w:right w:w="108" w:type="dxa"/>
          </w:tblCellMar>
        </w:tblPrEx>
        <w:trPr>
          <w:trHeight w:val="622" w:hRule="atLeast"/>
        </w:trPr>
        <w:tc>
          <w:tcPr>
            <w:tcW w:w="1399" w:type="dxa"/>
            <w:gridSpan w:val="2"/>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上年度企业职工人数</w:t>
            </w:r>
          </w:p>
        </w:tc>
        <w:tc>
          <w:tcPr>
            <w:tcW w:w="934" w:type="dxa"/>
            <w:tcBorders>
              <w:top w:val="nil"/>
              <w:left w:val="nil"/>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　</w:t>
            </w:r>
          </w:p>
        </w:tc>
        <w:tc>
          <w:tcPr>
            <w:tcW w:w="1084" w:type="dxa"/>
            <w:tcBorders>
              <w:top w:val="nil"/>
              <w:left w:val="nil"/>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上年度职工工资总额</w:t>
            </w:r>
          </w:p>
        </w:tc>
        <w:tc>
          <w:tcPr>
            <w:tcW w:w="1134" w:type="dxa"/>
            <w:gridSpan w:val="2"/>
            <w:tcBorders>
              <w:top w:val="nil"/>
              <w:left w:val="nil"/>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　</w:t>
            </w:r>
          </w:p>
        </w:tc>
        <w:tc>
          <w:tcPr>
            <w:tcW w:w="993" w:type="dxa"/>
            <w:gridSpan w:val="3"/>
            <w:tcBorders>
              <w:top w:val="nil"/>
              <w:left w:val="nil"/>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上年度应安排残疾人人数</w:t>
            </w:r>
          </w:p>
        </w:tc>
        <w:tc>
          <w:tcPr>
            <w:tcW w:w="1086" w:type="dxa"/>
            <w:gridSpan w:val="2"/>
            <w:tcBorders>
              <w:top w:val="nil"/>
              <w:left w:val="nil"/>
              <w:bottom w:val="single" w:color="auto" w:sz="4" w:space="0"/>
              <w:right w:val="single" w:color="auto" w:sz="4" w:space="0"/>
            </w:tcBorders>
            <w:shd w:val="clear" w:color="auto" w:fill="auto"/>
            <w:vAlign w:val="center"/>
          </w:tcPr>
          <w:p>
            <w:pPr>
              <w:widowControl/>
              <w:snapToGrid w:val="0"/>
              <w:spacing w:line="280" w:lineRule="exact"/>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87" w:type="dxa"/>
            <w:tcBorders>
              <w:top w:val="nil"/>
              <w:left w:val="nil"/>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上年度实际安排残疾人人数</w:t>
            </w:r>
          </w:p>
        </w:tc>
        <w:tc>
          <w:tcPr>
            <w:tcW w:w="1087" w:type="dxa"/>
            <w:tcBorders>
              <w:top w:val="nil"/>
              <w:left w:val="nil"/>
              <w:bottom w:val="single" w:color="auto" w:sz="4" w:space="0"/>
              <w:right w:val="single" w:color="auto" w:sz="4" w:space="0"/>
            </w:tcBorders>
            <w:shd w:val="clear" w:color="auto" w:fill="auto"/>
            <w:vAlign w:val="center"/>
          </w:tcPr>
          <w:p>
            <w:pPr>
              <w:widowControl/>
              <w:snapToGrid w:val="0"/>
              <w:spacing w:line="280" w:lineRule="exact"/>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965" w:hRule="atLeast"/>
        </w:trPr>
        <w:tc>
          <w:tcPr>
            <w:tcW w:w="1399" w:type="dxa"/>
            <w:gridSpan w:val="2"/>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企业基本经营情况简述</w:t>
            </w:r>
          </w:p>
        </w:tc>
        <w:tc>
          <w:tcPr>
            <w:tcW w:w="7405" w:type="dxa"/>
            <w:gridSpan w:val="11"/>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p>
          <w:p>
            <w:pPr>
              <w:widowControl/>
              <w:snapToGrid w:val="0"/>
              <w:spacing w:line="280" w:lineRule="exact"/>
              <w:jc w:val="center"/>
              <w:rPr>
                <w:rFonts w:ascii="方正仿宋_GBK" w:hAnsi="宋体" w:eastAsia="方正仿宋_GBK" w:cs="宋体"/>
                <w:color w:val="000000"/>
                <w:kern w:val="0"/>
                <w:sz w:val="24"/>
              </w:rPr>
            </w:pPr>
          </w:p>
          <w:p>
            <w:pPr>
              <w:widowControl/>
              <w:snapToGrid w:val="0"/>
              <w:spacing w:line="280" w:lineRule="exact"/>
              <w:jc w:val="center"/>
              <w:rPr>
                <w:rFonts w:ascii="方正仿宋_GBK" w:hAnsi="宋体" w:eastAsia="方正仿宋_GBK" w:cs="宋体"/>
                <w:color w:val="000000"/>
                <w:kern w:val="0"/>
                <w:sz w:val="24"/>
              </w:rPr>
            </w:pPr>
          </w:p>
          <w:p>
            <w:pPr>
              <w:widowControl/>
              <w:snapToGrid w:val="0"/>
              <w:spacing w:line="280" w:lineRule="exact"/>
              <w:jc w:val="center"/>
              <w:rPr>
                <w:rFonts w:ascii="方正仿宋_GBK" w:hAnsi="宋体" w:eastAsia="方正仿宋_GBK" w:cs="宋体"/>
                <w:color w:val="000000"/>
                <w:kern w:val="0"/>
                <w:sz w:val="24"/>
              </w:rPr>
            </w:pPr>
          </w:p>
          <w:p>
            <w:pPr>
              <w:widowControl/>
              <w:snapToGrid w:val="0"/>
              <w:spacing w:line="280" w:lineRule="exact"/>
              <w:jc w:val="center"/>
              <w:rPr>
                <w:rFonts w:ascii="方正仿宋_GBK" w:hAnsi="宋体" w:eastAsia="方正仿宋_GBK" w:cs="宋体"/>
                <w:color w:val="000000"/>
                <w:kern w:val="0"/>
                <w:sz w:val="24"/>
              </w:rPr>
            </w:pPr>
          </w:p>
        </w:tc>
      </w:tr>
      <w:tr>
        <w:tblPrEx>
          <w:tblLayout w:type="fixed"/>
          <w:tblCellMar>
            <w:top w:w="0" w:type="dxa"/>
            <w:left w:w="108" w:type="dxa"/>
            <w:bottom w:w="0" w:type="dxa"/>
            <w:right w:w="108" w:type="dxa"/>
          </w:tblCellMar>
        </w:tblPrEx>
        <w:trPr>
          <w:trHeight w:val="730" w:hRule="atLeast"/>
        </w:trPr>
        <w:tc>
          <w:tcPr>
            <w:tcW w:w="1399" w:type="dxa"/>
            <w:gridSpan w:val="2"/>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申请减免缓的实际原因</w:t>
            </w:r>
          </w:p>
        </w:tc>
        <w:tc>
          <w:tcPr>
            <w:tcW w:w="7405" w:type="dxa"/>
            <w:gridSpan w:val="11"/>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p>
          <w:p>
            <w:pPr>
              <w:widowControl/>
              <w:snapToGrid w:val="0"/>
              <w:spacing w:line="280" w:lineRule="exact"/>
              <w:jc w:val="center"/>
              <w:rPr>
                <w:rFonts w:ascii="方正仿宋_GBK" w:hAnsi="宋体" w:eastAsia="方正仿宋_GBK" w:cs="宋体"/>
                <w:color w:val="000000"/>
                <w:kern w:val="0"/>
                <w:sz w:val="24"/>
              </w:rPr>
            </w:pPr>
          </w:p>
          <w:p>
            <w:pPr>
              <w:widowControl/>
              <w:snapToGrid w:val="0"/>
              <w:spacing w:line="280" w:lineRule="exact"/>
              <w:jc w:val="center"/>
              <w:rPr>
                <w:rFonts w:ascii="方正仿宋_GBK" w:hAnsi="宋体" w:eastAsia="方正仿宋_GBK" w:cs="宋体"/>
                <w:color w:val="000000"/>
                <w:kern w:val="0"/>
                <w:sz w:val="24"/>
              </w:rPr>
            </w:pPr>
          </w:p>
          <w:p>
            <w:pPr>
              <w:widowControl/>
              <w:snapToGrid w:val="0"/>
              <w:spacing w:line="280" w:lineRule="exact"/>
              <w:jc w:val="center"/>
              <w:rPr>
                <w:rFonts w:ascii="方正仿宋_GBK" w:hAnsi="宋体" w:eastAsia="方正仿宋_GBK" w:cs="宋体"/>
                <w:color w:val="000000"/>
                <w:kern w:val="0"/>
                <w:sz w:val="24"/>
              </w:rPr>
            </w:pPr>
          </w:p>
        </w:tc>
      </w:tr>
      <w:tr>
        <w:tblPrEx>
          <w:tblLayout w:type="fixed"/>
          <w:tblCellMar>
            <w:top w:w="0" w:type="dxa"/>
            <w:left w:w="108" w:type="dxa"/>
            <w:bottom w:w="0" w:type="dxa"/>
            <w:right w:w="108" w:type="dxa"/>
          </w:tblCellMar>
        </w:tblPrEx>
        <w:trPr>
          <w:trHeight w:val="252" w:hRule="atLeast"/>
        </w:trPr>
        <w:tc>
          <w:tcPr>
            <w:tcW w:w="1399" w:type="dxa"/>
            <w:gridSpan w:val="2"/>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企业应缴纳残保金金额</w:t>
            </w:r>
          </w:p>
        </w:tc>
        <w:tc>
          <w:tcPr>
            <w:tcW w:w="934" w:type="dxa"/>
            <w:tcBorders>
              <w:top w:val="nil"/>
              <w:left w:val="nil"/>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　</w:t>
            </w:r>
          </w:p>
        </w:tc>
        <w:tc>
          <w:tcPr>
            <w:tcW w:w="1328" w:type="dxa"/>
            <w:gridSpan w:val="2"/>
            <w:tcBorders>
              <w:top w:val="nil"/>
              <w:left w:val="nil"/>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申请减免  金额</w:t>
            </w:r>
          </w:p>
        </w:tc>
        <w:tc>
          <w:tcPr>
            <w:tcW w:w="1316" w:type="dxa"/>
            <w:gridSpan w:val="3"/>
            <w:tcBorders>
              <w:top w:val="nil"/>
              <w:left w:val="nil"/>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　</w:t>
            </w:r>
          </w:p>
        </w:tc>
        <w:tc>
          <w:tcPr>
            <w:tcW w:w="1275" w:type="dxa"/>
            <w:gridSpan w:val="2"/>
            <w:tcBorders>
              <w:top w:val="nil"/>
              <w:left w:val="nil"/>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申请缓缴  金额</w:t>
            </w:r>
          </w:p>
        </w:tc>
        <w:tc>
          <w:tcPr>
            <w:tcW w:w="2552" w:type="dxa"/>
            <w:gridSpan w:val="3"/>
            <w:tcBorders>
              <w:top w:val="nil"/>
              <w:left w:val="nil"/>
              <w:bottom w:val="single" w:color="auto" w:sz="4" w:space="0"/>
              <w:right w:val="single" w:color="auto" w:sz="4" w:space="0"/>
            </w:tcBorders>
            <w:shd w:val="clear" w:color="auto" w:fill="auto"/>
            <w:vAlign w:val="center"/>
          </w:tcPr>
          <w:p>
            <w:pPr>
              <w:widowControl/>
              <w:snapToGrid w:val="0"/>
              <w:spacing w:line="280" w:lineRule="exact"/>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　</w:t>
            </w:r>
          </w:p>
        </w:tc>
      </w:tr>
      <w:tr>
        <w:tblPrEx>
          <w:tblLayout w:type="fixed"/>
          <w:tblCellMar>
            <w:top w:w="0" w:type="dxa"/>
            <w:left w:w="108" w:type="dxa"/>
            <w:bottom w:w="0" w:type="dxa"/>
            <w:right w:w="108" w:type="dxa"/>
          </w:tblCellMar>
        </w:tblPrEx>
        <w:trPr>
          <w:trHeight w:val="1143" w:hRule="atLeast"/>
        </w:trPr>
        <w:tc>
          <w:tcPr>
            <w:tcW w:w="1399" w:type="dxa"/>
            <w:gridSpan w:val="2"/>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申请企业承诺</w:t>
            </w:r>
          </w:p>
        </w:tc>
        <w:tc>
          <w:tcPr>
            <w:tcW w:w="7405" w:type="dxa"/>
            <w:gridSpan w:val="11"/>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80" w:lineRule="exact"/>
              <w:ind w:firstLine="480" w:firstLineChars="200"/>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本企业承诺以上申报内容信息属实，所提供各项材料真实。否则，本企业及本人愿意承担由此产生的一切法律责任。</w:t>
            </w:r>
          </w:p>
          <w:p>
            <w:pPr>
              <w:widowControl/>
              <w:snapToGrid w:val="0"/>
              <w:spacing w:line="280" w:lineRule="exact"/>
              <w:ind w:firstLine="480" w:firstLineChars="200"/>
              <w:jc w:val="left"/>
              <w:rPr>
                <w:rFonts w:ascii="方正仿宋_GBK" w:hAnsi="宋体" w:eastAsia="方正仿宋_GBK" w:cs="宋体"/>
                <w:color w:val="000000"/>
                <w:kern w:val="0"/>
                <w:sz w:val="24"/>
              </w:rPr>
            </w:pPr>
          </w:p>
          <w:p>
            <w:pPr>
              <w:widowControl/>
              <w:snapToGrid w:val="0"/>
              <w:spacing w:line="280" w:lineRule="exact"/>
              <w:ind w:firstLine="480" w:firstLineChars="200"/>
              <w:jc w:val="left"/>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经办人签字：              法人代表签字：</w:t>
            </w:r>
          </w:p>
        </w:tc>
      </w:tr>
      <w:tr>
        <w:tblPrEx>
          <w:tblLayout w:type="fixed"/>
          <w:tblCellMar>
            <w:top w:w="0" w:type="dxa"/>
            <w:left w:w="108" w:type="dxa"/>
            <w:bottom w:w="0" w:type="dxa"/>
            <w:right w:w="108" w:type="dxa"/>
          </w:tblCellMar>
        </w:tblPrEx>
        <w:trPr>
          <w:trHeight w:val="957" w:hRule="atLeast"/>
        </w:trPr>
        <w:tc>
          <w:tcPr>
            <w:tcW w:w="1399" w:type="dxa"/>
            <w:gridSpan w:val="2"/>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区残联意见</w:t>
            </w:r>
          </w:p>
        </w:tc>
        <w:tc>
          <w:tcPr>
            <w:tcW w:w="7405" w:type="dxa"/>
            <w:gridSpan w:val="11"/>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80" w:lineRule="exact"/>
              <w:ind w:firstLine="480" w:firstLineChars="200"/>
              <w:jc w:val="left"/>
              <w:rPr>
                <w:rFonts w:ascii="方正仿宋_GBK" w:hAnsi="宋体" w:eastAsia="方正仿宋_GBK" w:cs="宋体"/>
                <w:color w:val="000000"/>
                <w:kern w:val="0"/>
                <w:sz w:val="24"/>
              </w:rPr>
            </w:pPr>
          </w:p>
        </w:tc>
      </w:tr>
      <w:tr>
        <w:tblPrEx>
          <w:tblLayout w:type="fixed"/>
          <w:tblCellMar>
            <w:top w:w="0" w:type="dxa"/>
            <w:left w:w="108" w:type="dxa"/>
            <w:bottom w:w="0" w:type="dxa"/>
            <w:right w:w="108" w:type="dxa"/>
          </w:tblCellMar>
        </w:tblPrEx>
        <w:trPr>
          <w:trHeight w:val="891" w:hRule="atLeast"/>
        </w:trPr>
        <w:tc>
          <w:tcPr>
            <w:tcW w:w="1399" w:type="dxa"/>
            <w:gridSpan w:val="2"/>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区税务局意见</w:t>
            </w:r>
          </w:p>
        </w:tc>
        <w:tc>
          <w:tcPr>
            <w:tcW w:w="7405" w:type="dxa"/>
            <w:gridSpan w:val="11"/>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80" w:lineRule="exact"/>
              <w:ind w:firstLine="480" w:firstLineChars="200"/>
              <w:jc w:val="left"/>
              <w:rPr>
                <w:rFonts w:hint="eastAsia" w:ascii="方正仿宋_GBK" w:hAnsi="宋体" w:eastAsia="方正仿宋_GBK" w:cs="宋体"/>
                <w:color w:val="000000"/>
                <w:kern w:val="0"/>
                <w:sz w:val="24"/>
              </w:rPr>
            </w:pPr>
            <w:r>
              <w:rPr>
                <w:rFonts w:hint="eastAsia" w:ascii="方正仿宋_GBK" w:hAnsi="宋体" w:eastAsia="方正仿宋_GBK" w:cs="宋体"/>
                <w:color w:val="000000"/>
                <w:kern w:val="0"/>
                <w:sz w:val="24"/>
              </w:rPr>
              <w:t>根据区残联审核企业聘用残疾人情况和企业申报的职工人数、工资总额计算该企业所属期_____年应缴残保金金额为_________元。</w:t>
            </w:r>
          </w:p>
          <w:p>
            <w:pPr>
              <w:widowControl/>
              <w:snapToGrid w:val="0"/>
              <w:spacing w:line="280" w:lineRule="exact"/>
              <w:jc w:val="center"/>
              <w:rPr>
                <w:rFonts w:ascii="方正仿宋_GBK" w:hAnsi="宋体" w:eastAsia="方正仿宋_GBK" w:cs="宋体"/>
                <w:color w:val="000000"/>
                <w:kern w:val="0"/>
                <w:sz w:val="24"/>
              </w:rPr>
            </w:pPr>
          </w:p>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 xml:space="preserve">                                      年   月   日</w:t>
            </w:r>
          </w:p>
        </w:tc>
      </w:tr>
      <w:tr>
        <w:tblPrEx>
          <w:tblLayout w:type="fixed"/>
          <w:tblCellMar>
            <w:top w:w="0" w:type="dxa"/>
            <w:left w:w="108" w:type="dxa"/>
            <w:bottom w:w="0" w:type="dxa"/>
            <w:right w:w="108" w:type="dxa"/>
          </w:tblCellMar>
        </w:tblPrEx>
        <w:trPr>
          <w:trHeight w:val="870" w:hRule="atLeast"/>
        </w:trPr>
        <w:tc>
          <w:tcPr>
            <w:tcW w:w="1399" w:type="dxa"/>
            <w:gridSpan w:val="2"/>
            <w:tcBorders>
              <w:top w:val="nil"/>
              <w:left w:val="single" w:color="auto" w:sz="4" w:space="0"/>
              <w:bottom w:val="single" w:color="auto" w:sz="4" w:space="0"/>
              <w:right w:val="single" w:color="auto"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r>
              <w:rPr>
                <w:rFonts w:hint="eastAsia" w:ascii="方正仿宋_GBK" w:hAnsi="宋体" w:eastAsia="方正仿宋_GBK" w:cs="宋体"/>
                <w:color w:val="000000"/>
                <w:kern w:val="0"/>
                <w:sz w:val="24"/>
              </w:rPr>
              <w:t>区财政局意见</w:t>
            </w:r>
          </w:p>
        </w:tc>
        <w:tc>
          <w:tcPr>
            <w:tcW w:w="7405" w:type="dxa"/>
            <w:gridSpan w:val="11"/>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80" w:lineRule="exact"/>
              <w:jc w:val="center"/>
              <w:rPr>
                <w:rFonts w:ascii="方正仿宋_GBK" w:hAnsi="宋体" w:eastAsia="方正仿宋_GBK" w:cs="宋体"/>
                <w:color w:val="000000"/>
                <w:kern w:val="0"/>
                <w:sz w:val="24"/>
              </w:rPr>
            </w:pPr>
          </w:p>
          <w:p>
            <w:pPr>
              <w:widowControl/>
              <w:snapToGrid w:val="0"/>
              <w:spacing w:line="280" w:lineRule="exact"/>
              <w:jc w:val="center"/>
              <w:rPr>
                <w:rFonts w:ascii="方正仿宋_GBK" w:hAnsi="宋体" w:eastAsia="方正仿宋_GBK" w:cs="宋体"/>
                <w:color w:val="000000"/>
                <w:kern w:val="0"/>
                <w:sz w:val="24"/>
              </w:rPr>
            </w:pPr>
          </w:p>
          <w:p>
            <w:pPr>
              <w:widowControl/>
              <w:snapToGrid w:val="0"/>
              <w:spacing w:line="280" w:lineRule="exact"/>
              <w:jc w:val="center"/>
              <w:rPr>
                <w:rFonts w:ascii="方正仿宋_GBK" w:hAnsi="宋体" w:eastAsia="方正仿宋_GBK" w:cs="宋体"/>
                <w:color w:val="000000"/>
                <w:kern w:val="0"/>
                <w:sz w:val="24"/>
              </w:rPr>
            </w:pPr>
          </w:p>
          <w:p>
            <w:pPr>
              <w:widowControl/>
              <w:snapToGrid w:val="0"/>
              <w:spacing w:line="280" w:lineRule="exact"/>
              <w:rPr>
                <w:rFonts w:ascii="方正仿宋_GBK" w:hAnsi="宋体" w:eastAsia="方正仿宋_GBK" w:cs="宋体"/>
                <w:color w:val="000000"/>
                <w:kern w:val="0"/>
                <w:sz w:val="24"/>
              </w:rPr>
            </w:pPr>
          </w:p>
        </w:tc>
      </w:tr>
    </w:tbl>
    <w:p>
      <w:pPr>
        <w:widowControl/>
        <w:rPr>
          <w:rFonts w:hint="eastAsia" w:ascii="方正小标宋_GBK" w:eastAsia="方正小标宋_GBK"/>
          <w:sz w:val="44"/>
          <w:szCs w:val="44"/>
        </w:rPr>
      </w:pPr>
      <w:r>
        <w:rPr>
          <w:rFonts w:hint="eastAsia" w:ascii="方正仿宋_GBK" w:hAnsi="宋体" w:eastAsia="方正仿宋_GBK" w:cs="宋体"/>
          <w:color w:val="000000"/>
          <w:kern w:val="0"/>
          <w:sz w:val="24"/>
        </w:rPr>
        <w:t>注：此表一式四份，企业、区税务局、区残联、区财政局各一份。</w:t>
      </w:r>
      <w:bookmarkStart w:id="0" w:name="_GoBack"/>
      <w:bookmarkEnd w:id="0"/>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outlineLvl w:val="9"/>
        <w:rPr>
          <w:rFonts w:ascii="Times New Roman" w:hAnsi="Times New Roman" w:eastAsia="方正仿宋_GBK" w:cs="方正仿宋_GBK"/>
          <w:color w:val="auto"/>
          <w:sz w:val="32"/>
          <w:szCs w:val="32"/>
          <w:shd w:val="clear" w:color="auto" w:fill="FFFFFF"/>
          <w:lang w:val="en-US" w:eastAsia="zh-CN" w:bidi="ar-SA"/>
        </w:rPr>
      </w:pPr>
    </w:p>
    <w:sectPr>
      <w:headerReference r:id="rId3" w:type="default"/>
      <w:footerReference r:id="rId4" w:type="default"/>
      <w:pgSz w:w="11906" w:h="16838"/>
      <w:pgMar w:top="1984" w:right="1446" w:bottom="1644" w:left="1446"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w:t>
    </w:r>
    <w:r>
      <w:rPr>
        <w:rFonts w:hint="eastAsia" w:ascii="宋体" w:hAnsi="宋体" w:eastAsia="宋体" w:cs="宋体"/>
        <w:b/>
        <w:bCs/>
        <w:color w:val="005192"/>
        <w:sz w:val="28"/>
        <w:szCs w:val="44"/>
        <w:lang w:val="en-US" w:eastAsia="zh-CN"/>
      </w:rPr>
      <w:t>财政局</w:t>
    </w:r>
    <w:r>
      <w:rPr>
        <w:rFonts w:hint="eastAsia" w:ascii="宋体" w:hAnsi="宋体" w:eastAsia="宋体" w:cs="宋体"/>
        <w:b/>
        <w:bCs/>
        <w:color w:val="005192"/>
        <w:sz w:val="28"/>
        <w:szCs w:val="44"/>
      </w:rPr>
      <w:t xml:space="preserve">发布    </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vdNqF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w:t>
    </w:r>
    <w:r>
      <w:rPr>
        <w:rFonts w:hint="eastAsia" w:ascii="宋体" w:hAnsi="宋体" w:eastAsia="宋体" w:cs="宋体"/>
        <w:b/>
        <w:bCs/>
        <w:color w:val="005192"/>
        <w:sz w:val="32"/>
        <w:lang w:val="en-US" w:eastAsia="zh-CN"/>
      </w:rPr>
      <w:t>财政局行政规范性文件</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MGVkNzdkYzVkMDc4OGRjMjkzZmEzZGRlMjMwZTkifQ=="/>
  </w:docVars>
  <w:rsids>
    <w:rsidRoot w:val="00172A27"/>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F5225"/>
    <w:rsid w:val="00FF5E43"/>
    <w:rsid w:val="019E71BD"/>
    <w:rsid w:val="01E93D58"/>
    <w:rsid w:val="04B679C3"/>
    <w:rsid w:val="04DC7EAE"/>
    <w:rsid w:val="05F07036"/>
    <w:rsid w:val="06E00104"/>
    <w:rsid w:val="080F63D8"/>
    <w:rsid w:val="09341458"/>
    <w:rsid w:val="098254C2"/>
    <w:rsid w:val="0A766EDE"/>
    <w:rsid w:val="0AD64BE8"/>
    <w:rsid w:val="0B0912D7"/>
    <w:rsid w:val="0E025194"/>
    <w:rsid w:val="0EEF0855"/>
    <w:rsid w:val="11DB7C71"/>
    <w:rsid w:val="152D2DCA"/>
    <w:rsid w:val="179668D5"/>
    <w:rsid w:val="17D33D52"/>
    <w:rsid w:val="187168EA"/>
    <w:rsid w:val="196673CA"/>
    <w:rsid w:val="1CF734C9"/>
    <w:rsid w:val="1DEC284C"/>
    <w:rsid w:val="1E6523AC"/>
    <w:rsid w:val="2237274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0F59A3"/>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楷体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line="540" w:lineRule="exact"/>
      <w:jc w:val="center"/>
      <w:outlineLvl w:val="0"/>
    </w:pPr>
    <w:rPr>
      <w:rFonts w:ascii="方正小标宋_GBK" w:eastAsia="方正小标宋_GBK"/>
      <w:bCs/>
      <w:kern w:val="44"/>
      <w:sz w:val="44"/>
      <w:szCs w:val="44"/>
    </w:rPr>
  </w:style>
  <w:style w:type="paragraph" w:styleId="3">
    <w:name w:val="heading 2"/>
    <w:basedOn w:val="1"/>
    <w:next w:val="1"/>
    <w:link w:val="30"/>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Date"/>
    <w:basedOn w:val="1"/>
    <w:next w:val="1"/>
    <w:link w:val="38"/>
    <w:qFormat/>
    <w:uiPriority w:val="0"/>
    <w:pPr>
      <w:ind w:left="100" w:leftChars="2500"/>
    </w:pPr>
  </w:style>
  <w:style w:type="paragraph" w:styleId="7">
    <w:name w:val="Balloon Text"/>
    <w:basedOn w:val="1"/>
    <w:link w:val="17"/>
    <w:qFormat/>
    <w:uiPriority w:val="0"/>
    <w:rPr>
      <w:sz w:val="18"/>
      <w:szCs w:val="18"/>
    </w:rPr>
  </w:style>
  <w:style w:type="paragraph" w:styleId="8">
    <w:name w:val="footer"/>
    <w:basedOn w:val="1"/>
    <w:link w:val="27"/>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bCs/>
    </w:rPr>
  </w:style>
  <w:style w:type="character" w:styleId="13">
    <w:name w:val="annotation reference"/>
    <w:basedOn w:val="11"/>
    <w:qFormat/>
    <w:uiPriority w:val="0"/>
    <w:rPr>
      <w:sz w:val="21"/>
      <w:szCs w:val="21"/>
    </w:rPr>
  </w:style>
  <w:style w:type="paragraph" w:customStyle="1" w:styleId="15">
    <w:name w:val="@正文"/>
    <w:next w:val="1"/>
    <w:link w:val="20"/>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Char"/>
    <w:basedOn w:val="11"/>
    <w:link w:val="7"/>
    <w:qFormat/>
    <w:uiPriority w:val="0"/>
    <w:rPr>
      <w:rFonts w:asciiTheme="minorHAnsi" w:hAnsiTheme="minorHAnsi" w:eastAsiaTheme="minorEastAsia" w:cstheme="minorBidi"/>
      <w:kern w:val="2"/>
      <w:sz w:val="18"/>
      <w:szCs w:val="18"/>
    </w:rPr>
  </w:style>
  <w:style w:type="character" w:customStyle="1" w:styleId="18">
    <w:name w:val="标题 1 Char"/>
    <w:basedOn w:val="11"/>
    <w:link w:val="2"/>
    <w:qFormat/>
    <w:uiPriority w:val="0"/>
    <w:rPr>
      <w:rFonts w:ascii="方正小标宋_GBK" w:eastAsia="方正小标宋_GBK" w:hAnsiTheme="minorHAnsi" w:cstheme="minorBidi"/>
      <w:bCs/>
      <w:kern w:val="44"/>
      <w:sz w:val="44"/>
      <w:szCs w:val="44"/>
    </w:rPr>
  </w:style>
  <w:style w:type="paragraph" w:customStyle="1" w:styleId="19">
    <w:name w:val="@号"/>
    <w:link w:val="22"/>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0">
    <w:name w:val="@正文 Char"/>
    <w:basedOn w:val="11"/>
    <w:link w:val="15"/>
    <w:qFormat/>
    <w:uiPriority w:val="0"/>
    <w:rPr>
      <w:rFonts w:eastAsia="方正仿宋_GBK" w:cs="方正仿宋_GBK"/>
      <w:sz w:val="32"/>
      <w:szCs w:val="32"/>
    </w:rPr>
  </w:style>
  <w:style w:type="paragraph" w:customStyle="1" w:styleId="21">
    <w:name w:val="@顶格"/>
    <w:link w:val="24"/>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2">
    <w:name w:val="@号 Char"/>
    <w:basedOn w:val="11"/>
    <w:link w:val="19"/>
    <w:qFormat/>
    <w:uiPriority w:val="0"/>
    <w:rPr>
      <w:rFonts w:eastAsia="方正仿宋_GBK"/>
      <w:kern w:val="2"/>
      <w:sz w:val="32"/>
      <w:szCs w:val="32"/>
    </w:rPr>
  </w:style>
  <w:style w:type="paragraph" w:customStyle="1" w:styleId="23">
    <w:name w:val="@落款"/>
    <w:link w:val="26"/>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4">
    <w:name w:val="@顶格 Char"/>
    <w:basedOn w:val="11"/>
    <w:link w:val="21"/>
    <w:qFormat/>
    <w:uiPriority w:val="0"/>
    <w:rPr>
      <w:rFonts w:eastAsia="方正仿宋_GBK" w:cs="方正仿宋_GBK"/>
      <w:sz w:val="32"/>
      <w:szCs w:val="32"/>
    </w:rPr>
  </w:style>
  <w:style w:type="paragraph" w:customStyle="1" w:styleId="25">
    <w:name w:val="@附件"/>
    <w:link w:val="28"/>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6">
    <w:name w:val="@落款 Char"/>
    <w:basedOn w:val="11"/>
    <w:link w:val="23"/>
    <w:qFormat/>
    <w:uiPriority w:val="0"/>
    <w:rPr>
      <w:rFonts w:eastAsia="方正仿宋_GBK" w:cs="方正仿宋_GBK"/>
      <w:sz w:val="32"/>
      <w:szCs w:val="32"/>
    </w:rPr>
  </w:style>
  <w:style w:type="character" w:customStyle="1" w:styleId="27">
    <w:name w:val="页脚 Char"/>
    <w:link w:val="8"/>
    <w:qFormat/>
    <w:uiPriority w:val="0"/>
    <w:rPr>
      <w:rFonts w:asciiTheme="minorHAnsi" w:hAnsiTheme="minorHAnsi" w:eastAsiaTheme="minorEastAsia" w:cstheme="minorBidi"/>
      <w:kern w:val="2"/>
      <w:sz w:val="18"/>
      <w:szCs w:val="24"/>
    </w:rPr>
  </w:style>
  <w:style w:type="character" w:customStyle="1" w:styleId="28">
    <w:name w:val="@附件 Char"/>
    <w:basedOn w:val="11"/>
    <w:link w:val="25"/>
    <w:qFormat/>
    <w:uiPriority w:val="0"/>
    <w:rPr>
      <w:rFonts w:eastAsia="方正黑体_GBK" w:cs="方正仿宋_GBK"/>
      <w:sz w:val="32"/>
      <w:szCs w:val="32"/>
    </w:rPr>
  </w:style>
  <w:style w:type="paragraph" w:customStyle="1" w:styleId="29">
    <w:name w:val="@印发"/>
    <w:link w:val="31"/>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0">
    <w:name w:val="标题 2 Char"/>
    <w:basedOn w:val="11"/>
    <w:link w:val="3"/>
    <w:qFormat/>
    <w:uiPriority w:val="0"/>
    <w:rPr>
      <w:rFonts w:eastAsia="方正小标宋_GBK" w:cstheme="majorBidi"/>
      <w:bCs/>
      <w:kern w:val="2"/>
      <w:sz w:val="44"/>
      <w:szCs w:val="32"/>
    </w:rPr>
  </w:style>
  <w:style w:type="character" w:customStyle="1" w:styleId="31">
    <w:name w:val="@印发 Char"/>
    <w:basedOn w:val="11"/>
    <w:link w:val="29"/>
    <w:qFormat/>
    <w:uiPriority w:val="0"/>
    <w:rPr>
      <w:rFonts w:eastAsia="方正仿宋_GBK" w:cs="方正仿宋_GBK"/>
      <w:sz w:val="28"/>
      <w:szCs w:val="32"/>
    </w:rPr>
  </w:style>
  <w:style w:type="paragraph" w:customStyle="1" w:styleId="32">
    <w:name w:val="@黑"/>
    <w:link w:val="34"/>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3">
    <w:name w:val="@楷"/>
    <w:link w:val="36"/>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4">
    <w:name w:val="@黑 Char"/>
    <w:basedOn w:val="11"/>
    <w:link w:val="32"/>
    <w:qFormat/>
    <w:uiPriority w:val="0"/>
    <w:rPr>
      <w:rFonts w:eastAsia="方正黑体_GBK" w:cs="方正仿宋_GBK"/>
      <w:sz w:val="32"/>
      <w:szCs w:val="32"/>
    </w:rPr>
  </w:style>
  <w:style w:type="paragraph" w:customStyle="1" w:styleId="35">
    <w:name w:val="@附标"/>
    <w:link w:val="37"/>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6">
    <w:name w:val="@楷 Char"/>
    <w:basedOn w:val="11"/>
    <w:link w:val="33"/>
    <w:qFormat/>
    <w:uiPriority w:val="0"/>
    <w:rPr>
      <w:rFonts w:eastAsia="方正楷体_GBK" w:cs="方正仿宋_GBK"/>
      <w:sz w:val="32"/>
      <w:szCs w:val="32"/>
    </w:rPr>
  </w:style>
  <w:style w:type="character" w:customStyle="1" w:styleId="37">
    <w:name w:val="@附标 Char"/>
    <w:basedOn w:val="11"/>
    <w:link w:val="35"/>
    <w:qFormat/>
    <w:uiPriority w:val="0"/>
    <w:rPr>
      <w:rFonts w:ascii="方正小标宋_GBK" w:eastAsia="方正小标宋_GBK" w:cs="方正仿宋_GBK"/>
      <w:sz w:val="44"/>
      <w:szCs w:val="32"/>
    </w:rPr>
  </w:style>
  <w:style w:type="character" w:customStyle="1" w:styleId="38">
    <w:name w:val="日期 Char"/>
    <w:basedOn w:val="11"/>
    <w:link w:val="6"/>
    <w:qFormat/>
    <w:uiPriority w:val="0"/>
    <w:rPr>
      <w:rFonts w:asciiTheme="minorHAnsi" w:hAnsiTheme="minorHAnsi" w:eastAsiaTheme="minorEastAsia" w:cstheme="minorBidi"/>
      <w:kern w:val="2"/>
      <w:sz w:val="21"/>
      <w:szCs w:val="24"/>
    </w:rPr>
  </w:style>
  <w:style w:type="paragraph" w:customStyle="1" w:styleId="39">
    <w:name w:val="@表格"/>
    <w:link w:val="40"/>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0">
    <w:name w:val="@表格 Char"/>
    <w:basedOn w:val="11"/>
    <w:link w:val="39"/>
    <w:qFormat/>
    <w:uiPriority w:val="0"/>
    <w:rPr>
      <w:rFonts w:eastAsia="方正仿宋_GBK" w:cstheme="minorBidi"/>
      <w:kern w:val="2"/>
      <w:sz w:val="24"/>
      <w:szCs w:val="24"/>
    </w:rPr>
  </w:style>
  <w:style w:type="paragraph" w:customStyle="1" w:styleId="41">
    <w:name w:val="@黑中"/>
    <w:qFormat/>
    <w:uiPriority w:val="0"/>
    <w:pPr>
      <w:widowControl w:val="0"/>
      <w:spacing w:line="600" w:lineRule="exact"/>
      <w:jc w:val="center"/>
    </w:pPr>
    <w:rPr>
      <w:rFonts w:ascii="Times New Roman" w:hAnsi="Times New Roman" w:eastAsia="方正黑体_GBK" w:cs="方正仿宋_GBK"/>
      <w:sz w:val="32"/>
      <w:szCs w:val="32"/>
      <w:shd w:val="clear" w:color="auto" w:fill="FFFFFF"/>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0</Words>
  <Characters>0</Characters>
  <Lines>11</Lines>
  <Paragraphs>3</Paragraphs>
  <TotalTime>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P878796655</cp:lastModifiedBy>
  <cp:lastPrinted>2022-06-10T09:32:00Z</cp:lastPrinted>
  <dcterms:modified xsi:type="dcterms:W3CDTF">2023-03-13T03:47:59Z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48C61CB29D3F4D9384F5922CF0F7FFB4</vt:lpwstr>
  </property>
</Properties>
</file>